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6A7C" w14:textId="77777777" w:rsidR="00B82EB2" w:rsidRPr="00262161" w:rsidRDefault="00B82EB2" w:rsidP="00F0066D">
      <w:pPr>
        <w:adjustRightInd/>
        <w:spacing w:line="470" w:lineRule="exact"/>
        <w:jc w:val="center"/>
        <w:rPr>
          <w:rFonts w:ascii="ＭＳ 明朝" w:cs="Times New Roman"/>
          <w:color w:val="auto"/>
        </w:rPr>
      </w:pPr>
      <w:r w:rsidRPr="00262161">
        <w:rPr>
          <w:rFonts w:hint="eastAsia"/>
          <w:color w:val="auto"/>
          <w:sz w:val="28"/>
          <w:szCs w:val="28"/>
        </w:rPr>
        <w:t>消費税申告管理に関する留意事項</w:t>
      </w:r>
    </w:p>
    <w:p w14:paraId="718614D9" w14:textId="77777777" w:rsidR="00B82EB2" w:rsidRPr="00262161" w:rsidRDefault="00B82EB2">
      <w:pPr>
        <w:adjustRightInd/>
        <w:rPr>
          <w:rFonts w:ascii="ＭＳ 明朝" w:cs="Times New Roman"/>
          <w:color w:val="auto"/>
          <w:sz w:val="22"/>
          <w:szCs w:val="22"/>
        </w:rPr>
      </w:pPr>
    </w:p>
    <w:p w14:paraId="3FDAC823" w14:textId="77777777" w:rsidR="00B82EB2" w:rsidRPr="00262161" w:rsidRDefault="00B82EB2">
      <w:pPr>
        <w:adjustRightInd/>
        <w:rPr>
          <w:rFonts w:asciiTheme="majorEastAsia" w:eastAsiaTheme="majorEastAsia" w:hAnsiTheme="majorEastAsia" w:cs="Times New Roman"/>
          <w:color w:val="auto"/>
        </w:rPr>
      </w:pPr>
      <w:r w:rsidRPr="00262161">
        <w:rPr>
          <w:rFonts w:asciiTheme="majorEastAsia" w:eastAsiaTheme="majorEastAsia" w:hAnsiTheme="majorEastAsia" w:hint="eastAsia"/>
          <w:color w:val="auto"/>
        </w:rPr>
        <w:t>１．消費税申告の検討と管理にあたっての留意事項</w:t>
      </w:r>
    </w:p>
    <w:p w14:paraId="473CB191" w14:textId="77777777" w:rsidR="008D2045" w:rsidRPr="00262161" w:rsidRDefault="0041425F" w:rsidP="008D2045">
      <w:pPr>
        <w:adjustRightInd/>
        <w:rPr>
          <w:color w:val="auto"/>
        </w:rPr>
      </w:pPr>
      <w:r w:rsidRPr="00262161">
        <w:rPr>
          <w:rFonts w:hint="eastAsia"/>
          <w:color w:val="auto"/>
          <w:sz w:val="22"/>
          <w:szCs w:val="22"/>
        </w:rPr>
        <w:t xml:space="preserve">　</w:t>
      </w:r>
      <w:r w:rsidRPr="00262161">
        <w:rPr>
          <w:rFonts w:hint="eastAsia"/>
          <w:color w:val="auto"/>
        </w:rPr>
        <w:t>税理士損害賠償事故発生事例の中には、過去に提出</w:t>
      </w:r>
      <w:r w:rsidR="00B82EB2" w:rsidRPr="00262161">
        <w:rPr>
          <w:rFonts w:hint="eastAsia"/>
          <w:color w:val="auto"/>
        </w:rPr>
        <w:t>した選択届出書の未確認</w:t>
      </w:r>
      <w:r w:rsidRPr="00262161">
        <w:rPr>
          <w:rFonts w:hint="eastAsia"/>
          <w:color w:val="auto"/>
        </w:rPr>
        <w:t>あ</w:t>
      </w:r>
      <w:r w:rsidR="00524A58" w:rsidRPr="00262161">
        <w:rPr>
          <w:rFonts w:hint="eastAsia"/>
          <w:color w:val="auto"/>
        </w:rPr>
        <w:t>る</w:t>
      </w:r>
      <w:r w:rsidR="00B82EB2" w:rsidRPr="00262161">
        <w:rPr>
          <w:rFonts w:hint="eastAsia"/>
          <w:color w:val="auto"/>
        </w:rPr>
        <w:t>いは</w:t>
      </w:r>
      <w:r w:rsidR="005F36D8" w:rsidRPr="00262161">
        <w:rPr>
          <w:rFonts w:hint="eastAsia"/>
          <w:color w:val="auto"/>
        </w:rPr>
        <w:t>選択届出事項の失念などを原因とするものが多く見られます</w:t>
      </w:r>
      <w:r w:rsidR="008D2045" w:rsidRPr="00262161">
        <w:rPr>
          <w:rFonts w:hint="eastAsia"/>
          <w:color w:val="auto"/>
        </w:rPr>
        <w:t>。</w:t>
      </w:r>
    </w:p>
    <w:p w14:paraId="7E74F31F" w14:textId="77777777" w:rsidR="00B82EB2" w:rsidRPr="00262161" w:rsidRDefault="008D2045" w:rsidP="008D2045">
      <w:pPr>
        <w:adjustRightInd/>
        <w:rPr>
          <w:color w:val="auto"/>
          <w:u w:val="single"/>
        </w:rPr>
      </w:pPr>
      <w:r w:rsidRPr="00262161">
        <w:rPr>
          <w:rFonts w:hint="eastAsia"/>
          <w:color w:val="auto"/>
        </w:rPr>
        <w:t xml:space="preserve">　</w:t>
      </w:r>
      <w:r w:rsidRPr="00262161">
        <w:rPr>
          <w:rFonts w:hint="eastAsia"/>
          <w:color w:val="auto"/>
          <w:u w:val="single"/>
        </w:rPr>
        <w:t>業務対策部では、毎月、消費税等の検討、管理等を行うべき</w:t>
      </w:r>
      <w:r w:rsidR="00A33868" w:rsidRPr="00262161">
        <w:rPr>
          <w:rFonts w:hint="eastAsia"/>
          <w:color w:val="auto"/>
          <w:u w:val="single"/>
        </w:rPr>
        <w:t>である</w:t>
      </w:r>
      <w:r w:rsidRPr="00262161">
        <w:rPr>
          <w:rFonts w:hint="eastAsia"/>
          <w:color w:val="auto"/>
          <w:u w:val="single"/>
        </w:rPr>
        <w:t>と考え、各選択届出については、その必要性が失われた時点で取り止め等の届出を提出し、関与先の選択届</w:t>
      </w:r>
      <w:r w:rsidR="00A33868" w:rsidRPr="00262161">
        <w:rPr>
          <w:rFonts w:hint="eastAsia"/>
          <w:color w:val="auto"/>
          <w:u w:val="single"/>
        </w:rPr>
        <w:t>出状況は常にリセットされることが重要と判断し</w:t>
      </w:r>
      <w:r w:rsidR="005F36D8" w:rsidRPr="00262161">
        <w:rPr>
          <w:rFonts w:hint="eastAsia"/>
          <w:color w:val="auto"/>
          <w:u w:val="single"/>
        </w:rPr>
        <w:t>まし</w:t>
      </w:r>
      <w:r w:rsidR="00A33868" w:rsidRPr="00262161">
        <w:rPr>
          <w:rFonts w:hint="eastAsia"/>
          <w:color w:val="auto"/>
          <w:u w:val="single"/>
        </w:rPr>
        <w:t>た。本項</w:t>
      </w:r>
      <w:r w:rsidR="003B5B79" w:rsidRPr="00262161">
        <w:rPr>
          <w:rFonts w:hint="eastAsia"/>
          <w:color w:val="auto"/>
          <w:u w:val="single"/>
        </w:rPr>
        <w:t>で</w:t>
      </w:r>
      <w:r w:rsidRPr="00262161">
        <w:rPr>
          <w:rFonts w:hint="eastAsia"/>
          <w:color w:val="auto"/>
          <w:u w:val="single"/>
        </w:rPr>
        <w:t>はその</w:t>
      </w:r>
      <w:r w:rsidR="00A33868" w:rsidRPr="00262161">
        <w:rPr>
          <w:rFonts w:hint="eastAsia"/>
          <w:color w:val="auto"/>
          <w:u w:val="single"/>
        </w:rPr>
        <w:t>考え方に基づいている</w:t>
      </w:r>
      <w:r w:rsidRPr="00262161">
        <w:rPr>
          <w:rFonts w:hint="eastAsia"/>
          <w:color w:val="auto"/>
          <w:u w:val="single"/>
        </w:rPr>
        <w:t>ことに留意</w:t>
      </w:r>
      <w:r w:rsidR="005F36D8" w:rsidRPr="00262161">
        <w:rPr>
          <w:rFonts w:hint="eastAsia"/>
          <w:color w:val="auto"/>
          <w:u w:val="single"/>
        </w:rPr>
        <w:t>してください</w:t>
      </w:r>
      <w:r w:rsidRPr="00262161">
        <w:rPr>
          <w:rFonts w:hint="eastAsia"/>
          <w:color w:val="auto"/>
          <w:u w:val="single"/>
        </w:rPr>
        <w:t>。</w:t>
      </w:r>
    </w:p>
    <w:p w14:paraId="679FD83B" w14:textId="77777777" w:rsidR="007B27AB" w:rsidRPr="00006916" w:rsidRDefault="007B27AB" w:rsidP="007B27AB">
      <w:pPr>
        <w:adjustRightInd/>
        <w:rPr>
          <w:rFonts w:asciiTheme="minorEastAsia" w:eastAsiaTheme="minorEastAsia" w:hAnsiTheme="minorEastAsia"/>
          <w:color w:val="auto"/>
        </w:rPr>
      </w:pPr>
      <w:r w:rsidRPr="00006916">
        <w:rPr>
          <w:rFonts w:asciiTheme="minorEastAsia" w:eastAsiaTheme="minorEastAsia" w:hAnsiTheme="minorEastAsia" w:hint="eastAsia"/>
          <w:color w:val="auto"/>
        </w:rPr>
        <w:t xml:space="preserve">　具体的には、例えば、消費税課税事業者選択届出書を提出して消費税還付を受けた場合に、基準期間の課税売上高が</w:t>
      </w:r>
      <w:r w:rsidRPr="00006916">
        <w:rPr>
          <w:rFonts w:asciiTheme="minorEastAsia" w:eastAsiaTheme="minorEastAsia" w:hAnsiTheme="minorEastAsia"/>
          <w:color w:val="auto"/>
        </w:rPr>
        <w:t>1,000</w:t>
      </w:r>
      <w:r w:rsidRPr="00006916">
        <w:rPr>
          <w:rFonts w:asciiTheme="minorEastAsia" w:eastAsiaTheme="minorEastAsia" w:hAnsiTheme="minorEastAsia" w:hint="eastAsia"/>
          <w:color w:val="auto"/>
        </w:rPr>
        <w:t>万円以下になった場合でも課税事業者となってしまうことから、選択の必要がなくなった時点で</w:t>
      </w:r>
      <w:r w:rsidR="005F36D8" w:rsidRPr="00006916">
        <w:rPr>
          <w:rFonts w:asciiTheme="minorEastAsia" w:eastAsiaTheme="minorEastAsia" w:hAnsiTheme="minorEastAsia" w:hint="eastAsia"/>
          <w:color w:val="auto"/>
        </w:rPr>
        <w:t>消費税課税事業者選択不適用届出書を提出しておくことが必要と考えます</w:t>
      </w:r>
      <w:r w:rsidRPr="00006916">
        <w:rPr>
          <w:rFonts w:asciiTheme="minorEastAsia" w:eastAsiaTheme="minorEastAsia" w:hAnsiTheme="minorEastAsia" w:hint="eastAsia"/>
          <w:color w:val="auto"/>
        </w:rPr>
        <w:t>。</w:t>
      </w:r>
    </w:p>
    <w:p w14:paraId="7A3745E4" w14:textId="77777777" w:rsidR="007B27AB" w:rsidRPr="00262161" w:rsidRDefault="007B27AB" w:rsidP="007B27AB">
      <w:pPr>
        <w:adjustRightInd/>
        <w:rPr>
          <w:color w:val="auto"/>
        </w:rPr>
      </w:pPr>
      <w:r w:rsidRPr="00262161">
        <w:rPr>
          <w:rFonts w:hint="eastAsia"/>
          <w:color w:val="auto"/>
        </w:rPr>
        <w:t xml:space="preserve">　</w:t>
      </w:r>
      <w:r w:rsidRPr="00006916">
        <w:rPr>
          <w:rFonts w:asciiTheme="minorEastAsia" w:eastAsiaTheme="minorEastAsia" w:hAnsiTheme="minorEastAsia" w:hint="eastAsia"/>
          <w:color w:val="auto"/>
        </w:rPr>
        <w:t>また、消費税簡易課税制度選択届出書を提出している関与先についても、基準期間の課税売上高が</w:t>
      </w:r>
      <w:r w:rsidRPr="00006916">
        <w:rPr>
          <w:rFonts w:asciiTheme="minorEastAsia" w:eastAsiaTheme="minorEastAsia" w:hAnsiTheme="minorEastAsia"/>
          <w:color w:val="auto"/>
        </w:rPr>
        <w:t>5,000</w:t>
      </w:r>
      <w:r w:rsidR="0012238B" w:rsidRPr="00006916">
        <w:rPr>
          <w:rFonts w:asciiTheme="minorEastAsia" w:eastAsiaTheme="minorEastAsia" w:hAnsiTheme="minorEastAsia" w:hint="eastAsia"/>
          <w:color w:val="auto"/>
        </w:rPr>
        <w:t>万円</w:t>
      </w:r>
      <w:r w:rsidR="0012238B" w:rsidRPr="00262161">
        <w:rPr>
          <w:rFonts w:hint="eastAsia"/>
          <w:color w:val="auto"/>
        </w:rPr>
        <w:t>を超えた時点、ある</w:t>
      </w:r>
      <w:r w:rsidRPr="00262161">
        <w:rPr>
          <w:rFonts w:hint="eastAsia"/>
          <w:color w:val="auto"/>
        </w:rPr>
        <w:t>いは免税事業者となった時点で消費税簡易課税制度選択不適用届出書を提出して</w:t>
      </w:r>
      <w:r w:rsidRPr="00262161">
        <w:rPr>
          <w:rFonts w:hint="eastAsia"/>
          <w:color w:val="auto"/>
          <w:u w:val="single"/>
        </w:rPr>
        <w:t>リセットし、毎期末の検討による判定によっ</w:t>
      </w:r>
      <w:r w:rsidR="00FF6A8C" w:rsidRPr="00262161">
        <w:rPr>
          <w:rFonts w:hint="eastAsia"/>
          <w:color w:val="auto"/>
          <w:u w:val="single"/>
        </w:rPr>
        <w:t>て新たに選択届出を提出することが望ましい</w:t>
      </w:r>
      <w:r w:rsidR="005F36D8" w:rsidRPr="00262161">
        <w:rPr>
          <w:rFonts w:hint="eastAsia"/>
          <w:color w:val="auto"/>
          <w:u w:val="single"/>
        </w:rPr>
        <w:t>と考えます</w:t>
      </w:r>
      <w:r w:rsidR="00FF6A8C" w:rsidRPr="00262161">
        <w:rPr>
          <w:rFonts w:hint="eastAsia"/>
          <w:color w:val="auto"/>
          <w:u w:val="single"/>
        </w:rPr>
        <w:t>。</w:t>
      </w:r>
    </w:p>
    <w:p w14:paraId="358142B3" w14:textId="77777777" w:rsidR="00FF6A8C" w:rsidRPr="00262161" w:rsidRDefault="00FF6A8C" w:rsidP="00FF6A8C">
      <w:pPr>
        <w:rPr>
          <w:color w:val="auto"/>
        </w:rPr>
      </w:pPr>
      <w:r w:rsidRPr="00262161">
        <w:rPr>
          <w:rFonts w:hint="eastAsia"/>
          <w:color w:val="auto"/>
        </w:rPr>
        <w:t xml:space="preserve">　</w:t>
      </w:r>
      <w:r w:rsidR="005F36D8" w:rsidRPr="00262161">
        <w:rPr>
          <w:rFonts w:hint="eastAsia"/>
          <w:color w:val="auto"/>
        </w:rPr>
        <w:t>もちろん</w:t>
      </w:r>
      <w:r w:rsidR="00EC5CE5" w:rsidRPr="00262161">
        <w:rPr>
          <w:rFonts w:hint="eastAsia"/>
          <w:color w:val="auto"/>
        </w:rPr>
        <w:t>、選択届出書を提出した場合には２</w:t>
      </w:r>
      <w:r w:rsidRPr="00262161">
        <w:rPr>
          <w:rFonts w:hint="eastAsia"/>
          <w:color w:val="auto"/>
        </w:rPr>
        <w:t>年間継続適用となることに留意</w:t>
      </w:r>
      <w:r w:rsidR="005F36D8" w:rsidRPr="00262161">
        <w:rPr>
          <w:rFonts w:hint="eastAsia"/>
          <w:color w:val="auto"/>
        </w:rPr>
        <w:t>が必要となります</w:t>
      </w:r>
      <w:r w:rsidRPr="00262161">
        <w:rPr>
          <w:rFonts w:hint="eastAsia"/>
          <w:color w:val="auto"/>
        </w:rPr>
        <w:t>。</w:t>
      </w:r>
      <w:r w:rsidR="006049E7" w:rsidRPr="00262161">
        <w:rPr>
          <w:rFonts w:hint="eastAsia"/>
          <w:color w:val="auto"/>
        </w:rPr>
        <w:t>また、課税事業者選択不適用届を提出した場合においても選択期間中に高額特定資産の取得があった場合、その期間から３年間は免税事業者となれない・簡易課税での申告ができないことについても併せて留意が必要です。</w:t>
      </w:r>
    </w:p>
    <w:p w14:paraId="3AE8A512" w14:textId="77777777" w:rsidR="00FF6A8C" w:rsidRPr="00262161" w:rsidRDefault="00FF6A8C" w:rsidP="007B27AB">
      <w:pPr>
        <w:adjustRightInd/>
        <w:rPr>
          <w:rFonts w:ascii="ＭＳ 明朝" w:cs="Times New Roman"/>
          <w:color w:val="auto"/>
          <w:sz w:val="22"/>
          <w:szCs w:val="22"/>
        </w:rPr>
      </w:pPr>
    </w:p>
    <w:p w14:paraId="0A11676D" w14:textId="77777777" w:rsidR="00FF6A8C" w:rsidRPr="00262161" w:rsidRDefault="00FF6A8C" w:rsidP="00FF6A8C">
      <w:pPr>
        <w:adjustRightInd/>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２．消費税申告等の検討と管理の手順</w:t>
      </w:r>
    </w:p>
    <w:p w14:paraId="58B989CD" w14:textId="77777777" w:rsidR="00FF6A8C" w:rsidRPr="00262161" w:rsidRDefault="00EF2767" w:rsidP="00FF6A8C">
      <w:pPr>
        <w:adjustRightInd/>
        <w:rPr>
          <w:rFonts w:ascii="ＭＳ 明朝" w:cs="Times New Roman"/>
          <w:color w:val="auto"/>
        </w:rPr>
      </w:pPr>
      <w:r w:rsidRPr="00262161">
        <w:rPr>
          <w:rFonts w:ascii="ＭＳ 明朝" w:cs="Times New Roman" w:hint="eastAsia"/>
          <w:color w:val="auto"/>
          <w:sz w:val="22"/>
          <w:szCs w:val="22"/>
        </w:rPr>
        <w:t xml:space="preserve">　</w:t>
      </w:r>
      <w:r w:rsidRPr="00262161">
        <w:rPr>
          <w:rFonts w:ascii="ＭＳ 明朝" w:cs="Times New Roman" w:hint="eastAsia"/>
          <w:color w:val="auto"/>
        </w:rPr>
        <w:t>本項</w:t>
      </w:r>
      <w:r w:rsidR="00FF6A8C" w:rsidRPr="00262161">
        <w:rPr>
          <w:rFonts w:ascii="ＭＳ 明朝" w:cs="Times New Roman" w:hint="eastAsia"/>
          <w:color w:val="auto"/>
        </w:rPr>
        <w:t>では、消費税の申告・届出等について最低限必要と思われる検討・管理の手順と文書様式を例示してい</w:t>
      </w:r>
      <w:r w:rsidR="005F36D8" w:rsidRPr="00262161">
        <w:rPr>
          <w:rFonts w:ascii="ＭＳ 明朝" w:cs="Times New Roman" w:hint="eastAsia"/>
          <w:color w:val="auto"/>
        </w:rPr>
        <w:t>ます</w:t>
      </w:r>
      <w:r w:rsidR="00FF6A8C" w:rsidRPr="00262161">
        <w:rPr>
          <w:rFonts w:ascii="ＭＳ 明朝" w:cs="Times New Roman" w:hint="eastAsia"/>
          <w:color w:val="auto"/>
        </w:rPr>
        <w:t>。これ</w:t>
      </w:r>
      <w:r w:rsidR="005F36D8" w:rsidRPr="00262161">
        <w:rPr>
          <w:rFonts w:ascii="ＭＳ 明朝" w:cs="Times New Roman" w:hint="eastAsia"/>
          <w:color w:val="auto"/>
        </w:rPr>
        <w:t>はあくまで当部で任意に定めた手順・文書様式であり、各位におかれましては、この手順及び様式</w:t>
      </w:r>
      <w:r w:rsidR="00FF6A8C" w:rsidRPr="00262161">
        <w:rPr>
          <w:rFonts w:ascii="ＭＳ 明朝" w:cs="Times New Roman" w:hint="eastAsia"/>
          <w:color w:val="auto"/>
        </w:rPr>
        <w:t>を一つの参考とされ、各位の利便にかなうよう自由に改変されて、活用</w:t>
      </w:r>
      <w:r w:rsidR="005F36D8" w:rsidRPr="00262161">
        <w:rPr>
          <w:rFonts w:ascii="ＭＳ 明朝" w:cs="Times New Roman" w:hint="eastAsia"/>
          <w:color w:val="auto"/>
        </w:rPr>
        <w:t>していただければ幸いです</w:t>
      </w:r>
      <w:r w:rsidR="00FF6A8C" w:rsidRPr="00262161">
        <w:rPr>
          <w:rFonts w:ascii="ＭＳ 明朝" w:cs="Times New Roman" w:hint="eastAsia"/>
          <w:color w:val="auto"/>
        </w:rPr>
        <w:t>。</w:t>
      </w:r>
    </w:p>
    <w:p w14:paraId="60E86911" w14:textId="77777777" w:rsidR="00EC5CE5" w:rsidRPr="00262161" w:rsidRDefault="00EC5CE5" w:rsidP="00253791">
      <w:pPr>
        <w:ind w:firstLineChars="100" w:firstLine="240"/>
        <w:rPr>
          <w:rFonts w:ascii="ＭＳ 明朝" w:cs="Times New Roman"/>
          <w:color w:val="auto"/>
          <w:u w:val="single"/>
        </w:rPr>
      </w:pPr>
      <w:r w:rsidRPr="00262161">
        <w:rPr>
          <w:rFonts w:ascii="ＭＳ 明朝" w:cs="Times New Roman" w:hint="eastAsia"/>
          <w:color w:val="auto"/>
          <w:u w:val="single"/>
        </w:rPr>
        <w:t>消費税に関する税務代理業務で最も重要なことは、関与先の消費税届出状況を的確に把握し、必要な税務処理を行うことである</w:t>
      </w:r>
      <w:r w:rsidR="005F36D8" w:rsidRPr="00262161">
        <w:rPr>
          <w:rFonts w:ascii="ＭＳ 明朝" w:cs="Times New Roman" w:hint="eastAsia"/>
          <w:color w:val="auto"/>
          <w:u w:val="single"/>
        </w:rPr>
        <w:t>と考えます</w:t>
      </w:r>
      <w:r w:rsidRPr="00262161">
        <w:rPr>
          <w:rFonts w:ascii="ＭＳ 明朝" w:cs="Times New Roman" w:hint="eastAsia"/>
          <w:color w:val="auto"/>
          <w:u w:val="single"/>
        </w:rPr>
        <w:t>。</w:t>
      </w:r>
    </w:p>
    <w:p w14:paraId="4F13AB15" w14:textId="77777777" w:rsidR="00FF6A8C" w:rsidRPr="00262161" w:rsidRDefault="00FF6A8C" w:rsidP="007B27AB">
      <w:pPr>
        <w:adjustRightInd/>
        <w:rPr>
          <w:rFonts w:ascii="ＭＳ 明朝" w:cs="Times New Roman"/>
          <w:color w:val="auto"/>
          <w:sz w:val="22"/>
          <w:szCs w:val="22"/>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0383B039" w14:textId="77777777" w:rsidTr="006C5504">
        <w:trPr>
          <w:trHeight w:val="450"/>
        </w:trPr>
        <w:tc>
          <w:tcPr>
            <w:tcW w:w="1458" w:type="dxa"/>
          </w:tcPr>
          <w:p w14:paraId="409732C6" w14:textId="77777777" w:rsidR="006C5504"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6C5504" w:rsidRPr="00262161">
              <w:rPr>
                <w:rFonts w:asciiTheme="majorEastAsia" w:eastAsiaTheme="majorEastAsia" w:hAnsiTheme="majorEastAsia" w:cs="Times New Roman" w:hint="eastAsia"/>
                <w:color w:val="auto"/>
              </w:rPr>
              <w:t>１</w:t>
            </w:r>
          </w:p>
        </w:tc>
      </w:tr>
    </w:tbl>
    <w:p w14:paraId="6E0C2976" w14:textId="77777777" w:rsidR="00EC5CE5" w:rsidRPr="00262161" w:rsidRDefault="009473F9" w:rsidP="00253791">
      <w:pPr>
        <w:adjustRightInd/>
        <w:ind w:left="240" w:hangingChars="100" w:hanging="240"/>
        <w:rPr>
          <w:rFonts w:ascii="ＭＳ 明朝" w:cs="Times New Roman"/>
          <w:color w:val="auto"/>
        </w:rPr>
      </w:pPr>
      <w:r w:rsidRPr="00262161">
        <w:rPr>
          <w:rFonts w:ascii="ＭＳ 明朝" w:cs="Times New Roman" w:hint="eastAsia"/>
          <w:color w:val="auto"/>
        </w:rPr>
        <w:t xml:space="preserve">①　</w:t>
      </w:r>
      <w:r w:rsidR="00EC5CE5" w:rsidRPr="00262161">
        <w:rPr>
          <w:rFonts w:ascii="ＭＳ 明朝" w:cs="Times New Roman" w:hint="eastAsia"/>
          <w:color w:val="auto"/>
        </w:rPr>
        <w:t>関与先ごとに「消費税届出関係管理台帳」（シート１）を作成して、消費税各種届出書等を提出の都度記入し、関与先の消費税届出履歴状況を的確に把握して</w:t>
      </w:r>
      <w:r w:rsidR="006C5504" w:rsidRPr="00262161">
        <w:rPr>
          <w:rFonts w:ascii="ＭＳ 明朝" w:cs="Times New Roman" w:hint="eastAsia"/>
          <w:color w:val="auto"/>
        </w:rPr>
        <w:t>お</w:t>
      </w:r>
      <w:r w:rsidR="00EC5CE5" w:rsidRPr="00262161">
        <w:rPr>
          <w:rFonts w:ascii="ＭＳ 明朝" w:cs="Times New Roman" w:hint="eastAsia"/>
          <w:color w:val="auto"/>
        </w:rPr>
        <w:t>くように心掛ける。</w:t>
      </w:r>
    </w:p>
    <w:p w14:paraId="639F7AE4" w14:textId="77777777" w:rsidR="00051B16" w:rsidRPr="00262161" w:rsidRDefault="00126BD5" w:rsidP="00253791">
      <w:pPr>
        <w:adjustRightInd/>
        <w:ind w:left="240" w:hangingChars="100" w:hanging="240"/>
        <w:rPr>
          <w:rFonts w:ascii="ＭＳ 明朝" w:cs="Times New Roman"/>
          <w:color w:val="auto"/>
        </w:rPr>
      </w:pPr>
      <w:r w:rsidRPr="00262161">
        <w:rPr>
          <w:rFonts w:ascii="ＭＳ 明朝" w:cs="Times New Roman" w:hint="eastAsia"/>
          <w:color w:val="auto"/>
        </w:rPr>
        <w:t>②</w:t>
      </w:r>
      <w:r w:rsidR="00051B16" w:rsidRPr="00262161">
        <w:rPr>
          <w:rFonts w:ascii="ＭＳ 明朝" w:cs="Times New Roman" w:hint="eastAsia"/>
          <w:color w:val="auto"/>
        </w:rPr>
        <w:t xml:space="preserve">　新規関与先の場合には、過去の消費税届出履歴を関与先に確認する。なお、過去の消費税届出履歴について確証を得られないときは、関与先を経由して必ず税務署に</w:t>
      </w:r>
      <w:r w:rsidR="00051B16" w:rsidRPr="00262161">
        <w:rPr>
          <w:rFonts w:ascii="ＭＳ 明朝" w:cs="Times New Roman" w:hint="eastAsia"/>
          <w:color w:val="auto"/>
        </w:rPr>
        <w:lastRenderedPageBreak/>
        <w:t>届出状況を確認する（確認の方法等については、事前に税務署に問い合わせること）。</w:t>
      </w:r>
    </w:p>
    <w:p w14:paraId="783A73BC" w14:textId="77777777" w:rsidR="00051B16" w:rsidRPr="00262161" w:rsidRDefault="00126BD5" w:rsidP="00253791">
      <w:pPr>
        <w:adjustRightInd/>
        <w:ind w:left="240" w:hangingChars="100" w:hanging="240"/>
        <w:rPr>
          <w:rFonts w:ascii="ＭＳ 明朝" w:cs="Times New Roman"/>
          <w:color w:val="auto"/>
        </w:rPr>
      </w:pPr>
      <w:r w:rsidRPr="00262161">
        <w:rPr>
          <w:rFonts w:ascii="ＭＳ 明朝" w:cs="Times New Roman" w:hint="eastAsia"/>
          <w:color w:val="auto"/>
        </w:rPr>
        <w:t>③</w:t>
      </w:r>
      <w:r w:rsidR="00051B16" w:rsidRPr="00262161">
        <w:rPr>
          <w:rFonts w:ascii="ＭＳ 明朝" w:cs="Times New Roman" w:hint="eastAsia"/>
          <w:color w:val="auto"/>
        </w:rPr>
        <w:t xml:space="preserve">　この場合、現況本則課税であっても過去に簡易課税選択届出書が提出されたままになっているケース等があるので十分確認することが重要である。</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70EC55DC" w14:textId="77777777" w:rsidTr="00EF23B4">
        <w:trPr>
          <w:trHeight w:val="450"/>
        </w:trPr>
        <w:tc>
          <w:tcPr>
            <w:tcW w:w="1458" w:type="dxa"/>
          </w:tcPr>
          <w:p w14:paraId="7576FD9D" w14:textId="77777777" w:rsidR="00051B16"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手 順 ２</w:t>
            </w:r>
          </w:p>
        </w:tc>
      </w:tr>
    </w:tbl>
    <w:p w14:paraId="35A6D36E" w14:textId="77777777" w:rsidR="00051B16" w:rsidRPr="00262161" w:rsidRDefault="009473F9" w:rsidP="00253791">
      <w:pPr>
        <w:adjustRightInd/>
        <w:ind w:left="240" w:hangingChars="100" w:hanging="240"/>
        <w:rPr>
          <w:rFonts w:ascii="ＭＳ 明朝" w:cs="Times New Roman"/>
          <w:color w:val="auto"/>
        </w:rPr>
      </w:pPr>
      <w:r w:rsidRPr="00262161">
        <w:rPr>
          <w:rFonts w:ascii="ＭＳ 明朝" w:cs="Times New Roman" w:hint="eastAsia"/>
          <w:color w:val="auto"/>
        </w:rPr>
        <w:t>①</w:t>
      </w:r>
      <w:r w:rsidR="00051B16" w:rsidRPr="00262161">
        <w:rPr>
          <w:rFonts w:ascii="ＭＳ 明朝" w:cs="Times New Roman" w:hint="eastAsia"/>
          <w:color w:val="auto"/>
        </w:rPr>
        <w:t>消費税の各種届出書の提出期限は大半のものが事業年度開始前となっているので、事業年度最終月（決算月）には次年度の検討を行う必要がある。</w:t>
      </w:r>
    </w:p>
    <w:p w14:paraId="5C09FC33" w14:textId="77777777" w:rsidR="00051B16" w:rsidRPr="00262161" w:rsidRDefault="00051B16" w:rsidP="00253791">
      <w:pPr>
        <w:adjustRightInd/>
        <w:ind w:left="240" w:hangingChars="100" w:hanging="240"/>
        <w:rPr>
          <w:rFonts w:ascii="ＭＳ 明朝" w:cs="Times New Roman"/>
          <w:color w:val="auto"/>
        </w:rPr>
      </w:pPr>
      <w:r w:rsidRPr="00262161">
        <w:rPr>
          <w:rFonts w:ascii="ＭＳ 明朝" w:cs="Times New Roman" w:hint="eastAsia"/>
          <w:color w:val="auto"/>
        </w:rPr>
        <w:t>②　そこで関与先の決算月の前月末までに「月別消費税検討一覧表」（シート２）に該当する関与先を記入し、検討漏れのないようにする。</w:t>
      </w:r>
    </w:p>
    <w:p w14:paraId="061D172F" w14:textId="77777777" w:rsidR="00051B16" w:rsidRPr="00262161" w:rsidRDefault="00CC12BC" w:rsidP="00253791">
      <w:pPr>
        <w:adjustRightInd/>
        <w:ind w:left="240" w:hangingChars="100" w:hanging="240"/>
        <w:rPr>
          <w:rFonts w:ascii="ＭＳ 明朝" w:cs="Times New Roman"/>
          <w:color w:val="auto"/>
        </w:rPr>
      </w:pPr>
      <w:r w:rsidRPr="00262161">
        <w:rPr>
          <w:rFonts w:ascii="ＭＳ 明朝" w:cs="Times New Roman" w:hint="eastAsia"/>
          <w:color w:val="auto"/>
        </w:rPr>
        <w:t>③</w:t>
      </w:r>
      <w:r w:rsidR="00051B16" w:rsidRPr="00262161">
        <w:rPr>
          <w:rFonts w:ascii="ＭＳ 明朝" w:cs="Times New Roman" w:hint="eastAsia"/>
          <w:color w:val="auto"/>
        </w:rPr>
        <w:t xml:space="preserve">　検討を行う必要のある関与先については、遅くとも当該関与先の事業年度末の１週間前までに検討結果を明らかにする。</w:t>
      </w:r>
    </w:p>
    <w:p w14:paraId="250F13B5" w14:textId="77777777" w:rsidR="00AB237A" w:rsidRPr="00262161" w:rsidRDefault="0087516B" w:rsidP="00253791">
      <w:pPr>
        <w:adjustRightInd/>
        <w:ind w:left="240" w:hangingChars="100" w:hanging="240"/>
        <w:rPr>
          <w:rFonts w:ascii="ＭＳ 明朝" w:cs="Times New Roman"/>
          <w:color w:val="auto"/>
        </w:rPr>
      </w:pPr>
      <w:r w:rsidRPr="00262161">
        <w:rPr>
          <w:rFonts w:ascii="ＭＳ 明朝" w:cs="Times New Roman" w:hint="eastAsia"/>
          <w:color w:val="auto"/>
        </w:rPr>
        <w:t xml:space="preserve">④　</w:t>
      </w:r>
      <w:r w:rsidR="00AB237A" w:rsidRPr="00262161">
        <w:rPr>
          <w:rFonts w:ascii="ＭＳ 明朝" w:cs="Times New Roman" w:hint="eastAsia"/>
          <w:color w:val="auto"/>
        </w:rPr>
        <w:t>平成２３年度改正により特定期間の課税売上</w:t>
      </w:r>
      <w:r w:rsidR="007706B0" w:rsidRPr="00262161">
        <w:rPr>
          <w:rFonts w:ascii="ＭＳ 明朝" w:cs="Times New Roman" w:hint="eastAsia"/>
          <w:color w:val="auto"/>
        </w:rPr>
        <w:t>及び給与等の支払額</w:t>
      </w:r>
      <w:r w:rsidR="00AB237A" w:rsidRPr="00262161">
        <w:rPr>
          <w:rFonts w:ascii="ＭＳ 明朝" w:cs="Times New Roman" w:hint="eastAsia"/>
          <w:color w:val="auto"/>
        </w:rPr>
        <w:t>が1,000万円を超え</w:t>
      </w:r>
      <w:r w:rsidR="007706B0" w:rsidRPr="00262161">
        <w:rPr>
          <w:rFonts w:ascii="ＭＳ 明朝" w:cs="Times New Roman" w:hint="eastAsia"/>
          <w:color w:val="auto"/>
        </w:rPr>
        <w:t>る場合は課税</w:t>
      </w:r>
      <w:r w:rsidRPr="00262161">
        <w:rPr>
          <w:rFonts w:ascii="ＭＳ 明朝" w:cs="Times New Roman" w:hint="eastAsia"/>
          <w:color w:val="auto"/>
        </w:rPr>
        <w:t>事業者</w:t>
      </w:r>
      <w:r w:rsidR="007706B0" w:rsidRPr="00262161">
        <w:rPr>
          <w:rFonts w:ascii="ＭＳ 明朝" w:cs="Times New Roman" w:hint="eastAsia"/>
          <w:color w:val="auto"/>
        </w:rPr>
        <w:t>となることに</w:t>
      </w:r>
      <w:r w:rsidR="00C77F93" w:rsidRPr="00262161">
        <w:rPr>
          <w:rFonts w:ascii="ＭＳ 明朝" w:cs="Times New Roman" w:hint="eastAsia"/>
          <w:color w:val="auto"/>
        </w:rPr>
        <w:t>注意する</w:t>
      </w:r>
      <w:r w:rsidRPr="00262161">
        <w:rPr>
          <w:rFonts w:ascii="ＭＳ 明朝" w:cs="Times New Roman" w:hint="eastAsia"/>
          <w:color w:val="auto"/>
        </w:rPr>
        <w:t>。</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4C4B721C" w14:textId="77777777" w:rsidTr="00EF23B4">
        <w:trPr>
          <w:trHeight w:val="450"/>
        </w:trPr>
        <w:tc>
          <w:tcPr>
            <w:tcW w:w="1458" w:type="dxa"/>
          </w:tcPr>
          <w:p w14:paraId="4E73D1FB" w14:textId="77777777" w:rsidR="00A6641C"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A6641C" w:rsidRPr="00262161">
              <w:rPr>
                <w:rFonts w:asciiTheme="majorEastAsia" w:eastAsiaTheme="majorEastAsia" w:hAnsiTheme="majorEastAsia" w:cs="Times New Roman" w:hint="eastAsia"/>
                <w:color w:val="auto"/>
              </w:rPr>
              <w:t>３</w:t>
            </w:r>
          </w:p>
        </w:tc>
      </w:tr>
    </w:tbl>
    <w:p w14:paraId="0565738B" w14:textId="77777777" w:rsidR="00A6641C" w:rsidRPr="00262161" w:rsidRDefault="00EA1291" w:rsidP="00253791">
      <w:pPr>
        <w:adjustRightInd/>
        <w:ind w:left="240" w:hangingChars="100" w:hanging="240"/>
        <w:rPr>
          <w:rFonts w:ascii="ＭＳ 明朝" w:cs="Times New Roman"/>
          <w:color w:val="auto"/>
        </w:rPr>
      </w:pPr>
      <w:r w:rsidRPr="00262161">
        <w:rPr>
          <w:rFonts w:ascii="ＭＳ 明朝" w:cs="Times New Roman" w:hint="eastAsia"/>
          <w:color w:val="auto"/>
        </w:rPr>
        <w:t>①</w:t>
      </w:r>
      <w:r w:rsidR="00A6641C" w:rsidRPr="00262161">
        <w:rPr>
          <w:rFonts w:ascii="ＭＳ 明朝" w:cs="Times New Roman" w:hint="eastAsia"/>
          <w:color w:val="auto"/>
        </w:rPr>
        <w:t xml:space="preserve">　検討に当たっては、まず検討対象年度の基準期間の課税売上高等を確認し、「消費税届出関係管理台帳」（シート１）により現在の届出状況等を考慮のうえ検討の有無を判断する。</w:t>
      </w:r>
    </w:p>
    <w:p w14:paraId="200E4708" w14:textId="77777777" w:rsidR="00A6641C" w:rsidRPr="00262161" w:rsidRDefault="00EA1291" w:rsidP="00253791">
      <w:pPr>
        <w:adjustRightInd/>
        <w:ind w:left="240" w:hangingChars="100" w:hanging="240"/>
        <w:rPr>
          <w:rFonts w:ascii="ＭＳ 明朝" w:cs="Times New Roman"/>
          <w:color w:val="auto"/>
        </w:rPr>
      </w:pPr>
      <w:r w:rsidRPr="00262161">
        <w:rPr>
          <w:rFonts w:ascii="ＭＳ 明朝" w:cs="Times New Roman" w:hint="eastAsia"/>
          <w:color w:val="auto"/>
        </w:rPr>
        <w:t>②</w:t>
      </w:r>
      <w:r w:rsidR="00A6641C" w:rsidRPr="00262161">
        <w:rPr>
          <w:rFonts w:ascii="ＭＳ 明朝" w:cs="Times New Roman" w:hint="eastAsia"/>
          <w:color w:val="auto"/>
        </w:rPr>
        <w:t xml:space="preserve">　検討の必要がある場合には、「関与先別消費税検討資料」（シート３）を使用して基準期間だけではなくその前後の年度分も確認することにより選択の確度を高めることが出来る。</w:t>
      </w:r>
    </w:p>
    <w:p w14:paraId="5EC7C5D6" w14:textId="77777777" w:rsidR="00A6641C" w:rsidRPr="00262161" w:rsidRDefault="00EA1291" w:rsidP="00253791">
      <w:pPr>
        <w:adjustRightInd/>
        <w:ind w:left="240" w:hangingChars="100" w:hanging="240"/>
        <w:rPr>
          <w:rFonts w:ascii="ＭＳ 明朝" w:cs="Times New Roman"/>
          <w:color w:val="auto"/>
        </w:rPr>
      </w:pPr>
      <w:r w:rsidRPr="00262161">
        <w:rPr>
          <w:rFonts w:ascii="ＭＳ 明朝" w:cs="Times New Roman" w:hint="eastAsia"/>
          <w:color w:val="auto"/>
        </w:rPr>
        <w:t>③</w:t>
      </w:r>
      <w:r w:rsidR="00A6641C" w:rsidRPr="00262161">
        <w:rPr>
          <w:rFonts w:ascii="ＭＳ 明朝" w:cs="Times New Roman" w:hint="eastAsia"/>
          <w:color w:val="auto"/>
        </w:rPr>
        <w:t xml:space="preserve">　過年度の消費税課税内容確認を遡って行う作業は、実務的には煩雑となるので毎期決算処理作業と併せて行っておくと効率的である。</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09C918F9" w14:textId="77777777" w:rsidTr="00262161">
        <w:trPr>
          <w:trHeight w:val="450"/>
        </w:trPr>
        <w:tc>
          <w:tcPr>
            <w:tcW w:w="1458" w:type="dxa"/>
          </w:tcPr>
          <w:p w14:paraId="30FD8AF8" w14:textId="77777777" w:rsidR="00672C59" w:rsidRPr="00262161" w:rsidRDefault="00672C59"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手 順 ４</w:t>
            </w:r>
          </w:p>
        </w:tc>
      </w:tr>
    </w:tbl>
    <w:p w14:paraId="02CFC9E0" w14:textId="77777777" w:rsidR="00672C59" w:rsidRPr="00262161" w:rsidRDefault="00D2193D" w:rsidP="00672C59">
      <w:pPr>
        <w:adjustRightInd/>
        <w:ind w:left="240" w:hangingChars="100" w:hanging="240"/>
        <w:rPr>
          <w:rFonts w:ascii="ＭＳ 明朝" w:cs="Times New Roman"/>
          <w:color w:val="auto"/>
        </w:rPr>
      </w:pPr>
      <w:r w:rsidRPr="00262161">
        <w:rPr>
          <w:rFonts w:ascii="ＭＳ 明朝" w:cs="Times New Roman" w:hint="eastAsia"/>
          <w:color w:val="auto"/>
        </w:rPr>
        <w:t>①</w:t>
      </w:r>
      <w:r w:rsidR="009F707B" w:rsidRPr="00262161">
        <w:rPr>
          <w:rFonts w:ascii="ＭＳ 明朝" w:cs="Times New Roman" w:hint="eastAsia"/>
          <w:color w:val="auto"/>
        </w:rPr>
        <w:t>過去３年以内の高額特定資産の取得の有無についても確認を行い、検討要・不要の判断の材料とする。</w:t>
      </w:r>
    </w:p>
    <w:p w14:paraId="78803970" w14:textId="77777777" w:rsidR="00672C59" w:rsidRPr="00262161" w:rsidRDefault="009F707B" w:rsidP="009F707B">
      <w:pPr>
        <w:adjustRightInd/>
        <w:ind w:left="240" w:hangingChars="100" w:hanging="240"/>
        <w:rPr>
          <w:rFonts w:ascii="ＭＳ 明朝" w:cs="Times New Roman"/>
          <w:color w:val="auto"/>
        </w:rPr>
      </w:pPr>
      <w:r w:rsidRPr="00262161">
        <w:rPr>
          <w:rFonts w:ascii="ＭＳ 明朝" w:cs="Times New Roman" w:hint="eastAsia"/>
          <w:color w:val="auto"/>
        </w:rPr>
        <w:t>②高額特定資産（自己建設高額特定資産を含む）の取得があった場合、取得があった年度の簡易課税制度の適用の有無や簡易課税制度選択届出の時期等を踏まえて課税方式の判断をする。また、上記取得があったことによる課税事業者においてその基準期間が1,000万円以下となった場合「高額特定資産の取得に係る課税事業者である旨の届出書」を速やかに提出することとされている。</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2E7DFBFD" w14:textId="77777777" w:rsidTr="00EF23B4">
        <w:trPr>
          <w:trHeight w:val="450"/>
        </w:trPr>
        <w:tc>
          <w:tcPr>
            <w:tcW w:w="1458" w:type="dxa"/>
          </w:tcPr>
          <w:p w14:paraId="6A287E31" w14:textId="77777777" w:rsidR="00A6641C"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672C59" w:rsidRPr="00262161">
              <w:rPr>
                <w:rFonts w:asciiTheme="majorEastAsia" w:eastAsiaTheme="majorEastAsia" w:hAnsiTheme="majorEastAsia" w:cs="Times New Roman" w:hint="eastAsia"/>
                <w:color w:val="auto"/>
              </w:rPr>
              <w:t>５</w:t>
            </w:r>
          </w:p>
        </w:tc>
      </w:tr>
    </w:tbl>
    <w:p w14:paraId="3238D8C0" w14:textId="77777777" w:rsidR="00A6641C" w:rsidRPr="00262161" w:rsidRDefault="00A6641C" w:rsidP="00253791">
      <w:pPr>
        <w:ind w:firstLineChars="100" w:firstLine="240"/>
        <w:rPr>
          <w:rFonts w:ascii="ＭＳ 明朝" w:cs="Times New Roman"/>
          <w:color w:val="auto"/>
          <w:u w:val="single"/>
        </w:rPr>
      </w:pPr>
      <w:r w:rsidRPr="00262161">
        <w:rPr>
          <w:rFonts w:ascii="ＭＳ 明朝" w:cs="Times New Roman" w:hint="eastAsia"/>
          <w:color w:val="auto"/>
          <w:u w:val="single"/>
        </w:rPr>
        <w:t>過去の損害賠償事例にもあるように関与先との意思疎通の欠如による事業計画・経</w:t>
      </w:r>
      <w:r w:rsidR="005F36D8" w:rsidRPr="00262161">
        <w:rPr>
          <w:rFonts w:ascii="ＭＳ 明朝" w:cs="Times New Roman" w:hint="eastAsia"/>
          <w:color w:val="auto"/>
          <w:u w:val="single"/>
        </w:rPr>
        <w:t>営内容の誤認により損害賠償請求を受けるケースが増えております</w:t>
      </w:r>
      <w:r w:rsidRPr="00262161">
        <w:rPr>
          <w:rFonts w:ascii="ＭＳ 明朝" w:cs="Times New Roman" w:hint="eastAsia"/>
          <w:color w:val="auto"/>
          <w:u w:val="single"/>
        </w:rPr>
        <w:t>。</w:t>
      </w:r>
    </w:p>
    <w:p w14:paraId="49E00E4C" w14:textId="77777777" w:rsidR="00A6641C" w:rsidRPr="00262161" w:rsidRDefault="00A6641C" w:rsidP="00253791">
      <w:pPr>
        <w:adjustRightInd/>
        <w:ind w:left="240" w:hangingChars="100" w:hanging="240"/>
        <w:rPr>
          <w:rFonts w:ascii="ＭＳ 明朝" w:cs="Times New Roman"/>
          <w:color w:val="auto"/>
        </w:rPr>
      </w:pPr>
      <w:r w:rsidRPr="00262161">
        <w:rPr>
          <w:rFonts w:ascii="ＭＳ 明朝" w:cs="Times New Roman" w:hint="eastAsia"/>
          <w:color w:val="auto"/>
        </w:rPr>
        <w:t>①　実績に基づく過年度の判定及び最終進行年度の判定（見込）を踏まえて、関与先と面談のうえ判定年度以降の事業計画等を「面談記録簿及び予測」（シート４）に記入し、消費税の見込み計算を行う。</w:t>
      </w:r>
    </w:p>
    <w:p w14:paraId="33915D91" w14:textId="77777777" w:rsidR="00A6641C" w:rsidRPr="00262161" w:rsidRDefault="00CC12BC" w:rsidP="00CC12BC">
      <w:pPr>
        <w:adjustRightInd/>
        <w:rPr>
          <w:rFonts w:ascii="ＭＳ 明朝" w:cs="Times New Roman"/>
          <w:color w:val="auto"/>
          <w:sz w:val="22"/>
          <w:szCs w:val="22"/>
        </w:rPr>
      </w:pPr>
      <w:r w:rsidRPr="00262161">
        <w:rPr>
          <w:rFonts w:ascii="ＭＳ 明朝" w:cs="Times New Roman" w:hint="eastAsia"/>
          <w:color w:val="auto"/>
        </w:rPr>
        <w:t>②</w:t>
      </w:r>
      <w:r w:rsidR="00A91092" w:rsidRPr="00262161">
        <w:rPr>
          <w:rFonts w:ascii="ＭＳ 明朝" w:cs="Times New Roman" w:hint="eastAsia"/>
          <w:color w:val="auto"/>
        </w:rPr>
        <w:t xml:space="preserve">　面</w:t>
      </w:r>
      <w:r w:rsidR="00A6641C" w:rsidRPr="00262161">
        <w:rPr>
          <w:rFonts w:ascii="ＭＳ 明朝" w:cs="Times New Roman" w:hint="eastAsia"/>
          <w:color w:val="auto"/>
        </w:rPr>
        <w:t>談内容を確認のため面談者より署名等を受けるよう心掛ける。</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4679D068" w14:textId="77777777" w:rsidTr="00EF23B4">
        <w:trPr>
          <w:trHeight w:val="450"/>
        </w:trPr>
        <w:tc>
          <w:tcPr>
            <w:tcW w:w="1458" w:type="dxa"/>
          </w:tcPr>
          <w:p w14:paraId="6ABF42FD" w14:textId="77777777" w:rsidR="00A91092"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lastRenderedPageBreak/>
              <w:t xml:space="preserve">手 順 </w:t>
            </w:r>
            <w:r w:rsidR="00672C59" w:rsidRPr="00262161">
              <w:rPr>
                <w:rFonts w:asciiTheme="majorEastAsia" w:eastAsiaTheme="majorEastAsia" w:hAnsiTheme="majorEastAsia" w:cs="Times New Roman" w:hint="eastAsia"/>
                <w:color w:val="auto"/>
              </w:rPr>
              <w:t>６</w:t>
            </w:r>
          </w:p>
        </w:tc>
      </w:tr>
    </w:tbl>
    <w:p w14:paraId="4A3D0038" w14:textId="77777777" w:rsidR="0040286E" w:rsidRPr="00262161" w:rsidRDefault="006E65B9" w:rsidP="00253791">
      <w:pPr>
        <w:adjustRightInd/>
        <w:ind w:left="240" w:hangingChars="100" w:hanging="240"/>
        <w:rPr>
          <w:rFonts w:ascii="ＭＳ 明朝" w:cs="Times New Roman"/>
          <w:color w:val="auto"/>
        </w:rPr>
      </w:pPr>
      <w:r w:rsidRPr="00262161">
        <w:rPr>
          <w:rFonts w:ascii="ＭＳ 明朝" w:cs="Times New Roman" w:hint="eastAsia"/>
          <w:color w:val="auto"/>
        </w:rPr>
        <w:t>①</w:t>
      </w:r>
      <w:r w:rsidR="0040286E" w:rsidRPr="00262161">
        <w:rPr>
          <w:rFonts w:ascii="ＭＳ 明朝" w:cs="Times New Roman" w:hint="eastAsia"/>
          <w:color w:val="auto"/>
        </w:rPr>
        <w:t xml:space="preserve">　面談に基づく予測を「関与先別消費税検討資料」（シート３）に記入し、４期分を比較検討のうえ最終判定を決算日の１週間前までに行う。</w:t>
      </w:r>
    </w:p>
    <w:p w14:paraId="213E4767" w14:textId="77777777" w:rsidR="0040286E" w:rsidRPr="00262161" w:rsidRDefault="006E65B9" w:rsidP="00253791">
      <w:pPr>
        <w:pStyle w:val="a7"/>
        <w:adjustRightInd/>
        <w:ind w:leftChars="-1" w:left="238" w:hangingChars="100" w:hanging="240"/>
        <w:rPr>
          <w:rFonts w:ascii="ＭＳ 明朝" w:cs="Times New Roman"/>
          <w:color w:val="auto"/>
        </w:rPr>
      </w:pPr>
      <w:r w:rsidRPr="00262161">
        <w:rPr>
          <w:rFonts w:ascii="ＭＳ 明朝" w:cs="Times New Roman" w:hint="eastAsia"/>
          <w:color w:val="auto"/>
        </w:rPr>
        <w:t>②</w:t>
      </w:r>
      <w:r w:rsidR="0040286E" w:rsidRPr="00262161">
        <w:rPr>
          <w:rFonts w:ascii="ＭＳ 明朝" w:cs="Times New Roman" w:hint="eastAsia"/>
          <w:color w:val="auto"/>
        </w:rPr>
        <w:t xml:space="preserve">　判定結果を「消費税課税方式の選択について」により関与先に報告し、「消費税課税方式の選択の承諾書」を受領することが必要</w:t>
      </w:r>
      <w:r w:rsidR="0012238B" w:rsidRPr="00262161">
        <w:rPr>
          <w:rFonts w:ascii="ＭＳ 明朝" w:cs="Times New Roman" w:hint="eastAsia"/>
          <w:color w:val="auto"/>
        </w:rPr>
        <w:t>と思われる</w:t>
      </w:r>
      <w:r w:rsidR="0040286E" w:rsidRPr="00262161">
        <w:rPr>
          <w:rFonts w:ascii="ＭＳ 明朝" w:cs="Times New Roman" w:hint="eastAsia"/>
          <w:color w:val="auto"/>
        </w:rPr>
        <w:t>。</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2F81F354" w14:textId="77777777" w:rsidTr="00EF23B4">
        <w:trPr>
          <w:trHeight w:val="450"/>
        </w:trPr>
        <w:tc>
          <w:tcPr>
            <w:tcW w:w="1458" w:type="dxa"/>
          </w:tcPr>
          <w:p w14:paraId="6D45F2D6" w14:textId="77777777" w:rsidR="0040286E"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672C59" w:rsidRPr="00262161">
              <w:rPr>
                <w:rFonts w:asciiTheme="majorEastAsia" w:eastAsiaTheme="majorEastAsia" w:hAnsiTheme="majorEastAsia" w:cs="Times New Roman" w:hint="eastAsia"/>
                <w:color w:val="auto"/>
              </w:rPr>
              <w:t>７</w:t>
            </w:r>
          </w:p>
        </w:tc>
      </w:tr>
    </w:tbl>
    <w:p w14:paraId="2760B376" w14:textId="2786A73B" w:rsidR="0040286E" w:rsidRDefault="003A5AA5" w:rsidP="003A5AA5">
      <w:pPr>
        <w:pStyle w:val="a7"/>
        <w:numPr>
          <w:ilvl w:val="0"/>
          <w:numId w:val="7"/>
        </w:numPr>
        <w:adjustRightInd/>
        <w:ind w:leftChars="0"/>
        <w:rPr>
          <w:rFonts w:ascii="ＭＳ 明朝" w:cs="Times New Roman"/>
          <w:color w:val="auto"/>
        </w:rPr>
      </w:pPr>
      <w:r>
        <w:rPr>
          <w:rFonts w:ascii="ＭＳ 明朝" w:cs="Times New Roman" w:hint="eastAsia"/>
          <w:color w:val="auto"/>
        </w:rPr>
        <w:t xml:space="preserve"> </w:t>
      </w:r>
      <w:r w:rsidR="0040286E" w:rsidRPr="003A5AA5">
        <w:rPr>
          <w:rFonts w:ascii="ＭＳ 明朝" w:cs="Times New Roman" w:hint="eastAsia"/>
          <w:color w:val="auto"/>
        </w:rPr>
        <w:t>最終判定に基づき、必要な届出書の提出を行う。</w:t>
      </w:r>
    </w:p>
    <w:p w14:paraId="3CD05591" w14:textId="77777777" w:rsidR="003A63DC" w:rsidRPr="00006916" w:rsidRDefault="003A5AA5" w:rsidP="000E1CDF">
      <w:pPr>
        <w:pStyle w:val="a7"/>
        <w:numPr>
          <w:ilvl w:val="0"/>
          <w:numId w:val="7"/>
        </w:numPr>
        <w:adjustRightInd/>
        <w:ind w:leftChars="0"/>
        <w:rPr>
          <w:rFonts w:ascii="ＭＳ 明朝" w:cs="Times New Roman"/>
          <w:color w:val="auto"/>
        </w:rPr>
      </w:pPr>
      <w:r w:rsidRPr="00006916">
        <w:rPr>
          <w:rFonts w:ascii="ＭＳ 明朝" w:cs="Times New Roman" w:hint="eastAsia"/>
          <w:color w:val="auto"/>
        </w:rPr>
        <w:t xml:space="preserve"> </w:t>
      </w:r>
      <w:r w:rsidR="00B23104" w:rsidRPr="00006916">
        <w:rPr>
          <w:rFonts w:ascii="ＭＳ 明朝" w:cs="Times New Roman" w:hint="eastAsia"/>
          <w:color w:val="auto"/>
        </w:rPr>
        <w:t>課税事業者になる場合は</w:t>
      </w:r>
      <w:r w:rsidR="00EF2E94" w:rsidRPr="00006916">
        <w:rPr>
          <w:rFonts w:ascii="ＭＳ 明朝" w:cs="Times New Roman" w:hint="eastAsia"/>
          <w:color w:val="auto"/>
        </w:rPr>
        <w:t>適格</w:t>
      </w:r>
      <w:r w:rsidR="00F25B0D" w:rsidRPr="00006916">
        <w:rPr>
          <w:rFonts w:ascii="ＭＳ 明朝" w:cs="Times New Roman" w:hint="eastAsia"/>
          <w:color w:val="auto"/>
        </w:rPr>
        <w:t>請求書発行事業者</w:t>
      </w:r>
      <w:r w:rsidR="00BE0176" w:rsidRPr="00006916">
        <w:rPr>
          <w:rFonts w:ascii="ＭＳ 明朝" w:cs="Times New Roman" w:hint="eastAsia"/>
          <w:color w:val="auto"/>
        </w:rPr>
        <w:t>の登録申請書の提出の有無を</w:t>
      </w:r>
      <w:r w:rsidR="003A63DC" w:rsidRPr="00006916">
        <w:rPr>
          <w:rFonts w:ascii="ＭＳ 明朝" w:cs="Times New Roman" w:hint="eastAsia"/>
          <w:color w:val="auto"/>
        </w:rPr>
        <w:t>確認</w:t>
      </w:r>
    </w:p>
    <w:p w14:paraId="4B8542A5" w14:textId="4C79F2B6" w:rsidR="003A63DC" w:rsidRPr="00006916" w:rsidRDefault="00BE0176" w:rsidP="003A63DC">
      <w:pPr>
        <w:adjustRightInd/>
        <w:ind w:leftChars="100" w:left="240"/>
        <w:rPr>
          <w:rFonts w:ascii="ＭＳ 明朝" w:cs="Times New Roman"/>
          <w:color w:val="auto"/>
        </w:rPr>
      </w:pPr>
      <w:r w:rsidRPr="00006916">
        <w:rPr>
          <w:rFonts w:ascii="ＭＳ 明朝" w:cs="Times New Roman" w:hint="eastAsia"/>
          <w:color w:val="auto"/>
        </w:rPr>
        <w:t>する。また</w:t>
      </w:r>
      <w:r w:rsidR="00255580" w:rsidRPr="00006916">
        <w:rPr>
          <w:rFonts w:ascii="ＭＳ 明朝" w:cs="Times New Roman" w:hint="eastAsia"/>
          <w:color w:val="auto"/>
        </w:rPr>
        <w:t>課税期間の初日から</w:t>
      </w:r>
      <w:r w:rsidR="00341B59" w:rsidRPr="00006916">
        <w:rPr>
          <w:rFonts w:ascii="ＭＳ 明朝" w:cs="Times New Roman" w:hint="eastAsia"/>
          <w:color w:val="auto"/>
        </w:rPr>
        <w:t>適格請求書発行事業者として課税期間の初日から登録を受けるときは</w:t>
      </w:r>
      <w:r w:rsidR="00D11915" w:rsidRPr="00006916">
        <w:rPr>
          <w:rFonts w:ascii="ＭＳ 明朝" w:cs="Times New Roman" w:hint="eastAsia"/>
          <w:color w:val="auto"/>
        </w:rPr>
        <w:t>登録申請書を、課税期間の初日から起算して</w:t>
      </w:r>
      <w:r w:rsidR="00006916">
        <w:rPr>
          <w:rFonts w:ascii="ＭＳ 明朝" w:cs="Times New Roman" w:hint="eastAsia"/>
          <w:color w:val="auto"/>
        </w:rPr>
        <w:t>15</w:t>
      </w:r>
      <w:r w:rsidR="009B276F" w:rsidRPr="00006916">
        <w:rPr>
          <w:rFonts w:ascii="ＭＳ 明朝" w:cs="Times New Roman" w:hint="eastAsia"/>
          <w:color w:val="auto"/>
        </w:rPr>
        <w:t>日</w:t>
      </w:r>
      <w:r w:rsidR="002761D6" w:rsidRPr="00006916">
        <w:rPr>
          <w:rFonts w:ascii="ＭＳ 明朝" w:cs="Times New Roman" w:hint="eastAsia"/>
          <w:color w:val="auto"/>
        </w:rPr>
        <w:t>前の日までに提出が必要な点について留意する。</w:t>
      </w:r>
    </w:p>
    <w:p w14:paraId="43D17675" w14:textId="45330263" w:rsidR="0040286E" w:rsidRPr="00262161" w:rsidRDefault="00B81C14" w:rsidP="00253791">
      <w:pPr>
        <w:pStyle w:val="a7"/>
        <w:adjustRightInd/>
        <w:ind w:leftChars="-1" w:left="238" w:hangingChars="100" w:hanging="240"/>
        <w:rPr>
          <w:rFonts w:ascii="ＭＳ 明朝" w:cs="Times New Roman"/>
          <w:color w:val="auto"/>
        </w:rPr>
      </w:pPr>
      <w:r>
        <w:rPr>
          <w:rFonts w:ascii="ＭＳ 明朝" w:cs="Times New Roman" w:hint="eastAsia"/>
          <w:color w:val="auto"/>
        </w:rPr>
        <w:t>③</w:t>
      </w:r>
      <w:r w:rsidR="0040286E" w:rsidRPr="00262161">
        <w:rPr>
          <w:rFonts w:ascii="ＭＳ 明朝" w:cs="Times New Roman" w:hint="eastAsia"/>
          <w:color w:val="auto"/>
        </w:rPr>
        <w:t xml:space="preserve">　消費税の各種届出書は発送日ではなく到着日基準だが、郵便又は信書便により提出された届出書については、通信日付印により表示された日に提出があったものとして取扱われている。しかしながら、十分余裕をもって提出することに留意する。</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62D09DD5" w14:textId="77777777" w:rsidTr="00EF23B4">
        <w:trPr>
          <w:trHeight w:val="450"/>
        </w:trPr>
        <w:tc>
          <w:tcPr>
            <w:tcW w:w="1458" w:type="dxa"/>
          </w:tcPr>
          <w:p w14:paraId="55BA3002" w14:textId="77777777" w:rsidR="00CC12BC" w:rsidRPr="00262161" w:rsidRDefault="001C13E3" w:rsidP="00573F62">
            <w:pPr>
              <w:ind w:left="40"/>
              <w:jc w:val="right"/>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672C59" w:rsidRPr="00262161">
              <w:rPr>
                <w:rFonts w:asciiTheme="majorEastAsia" w:eastAsiaTheme="majorEastAsia" w:hAnsiTheme="majorEastAsia" w:cs="Times New Roman" w:hint="eastAsia"/>
                <w:color w:val="auto"/>
              </w:rPr>
              <w:t>８</w:t>
            </w:r>
          </w:p>
        </w:tc>
      </w:tr>
    </w:tbl>
    <w:p w14:paraId="7843DDCD" w14:textId="77777777" w:rsidR="00A91092" w:rsidRPr="00262161" w:rsidRDefault="00CC12BC" w:rsidP="00253791">
      <w:pPr>
        <w:adjustRightInd/>
        <w:ind w:left="240" w:hangingChars="100" w:hanging="240"/>
        <w:rPr>
          <w:rFonts w:ascii="ＭＳ 明朝" w:cs="Times New Roman"/>
          <w:color w:val="auto"/>
        </w:rPr>
      </w:pPr>
      <w:r w:rsidRPr="00262161">
        <w:rPr>
          <w:rFonts w:ascii="ＭＳ 明朝" w:cs="Times New Roman" w:hint="eastAsia"/>
          <w:color w:val="auto"/>
        </w:rPr>
        <w:t>①　提出した各種届出書等の収受印を確認後、管理番号を付すなどして「消費税届出関係管理台帳」（シート１）に必要事項を記入のうえ、各種届出書等は別途に綴り管理する。</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5F4ED840" w14:textId="77777777" w:rsidTr="00EF23B4">
        <w:trPr>
          <w:trHeight w:val="450"/>
        </w:trPr>
        <w:tc>
          <w:tcPr>
            <w:tcW w:w="1458" w:type="dxa"/>
          </w:tcPr>
          <w:p w14:paraId="5EA0F11D" w14:textId="77777777" w:rsidR="00CC12BC"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672C59" w:rsidRPr="00262161">
              <w:rPr>
                <w:rFonts w:asciiTheme="majorEastAsia" w:eastAsiaTheme="majorEastAsia" w:hAnsiTheme="majorEastAsia" w:cs="Times New Roman" w:hint="eastAsia"/>
                <w:color w:val="auto"/>
              </w:rPr>
              <w:t>９</w:t>
            </w:r>
          </w:p>
        </w:tc>
      </w:tr>
    </w:tbl>
    <w:p w14:paraId="6ECAEC9C" w14:textId="77777777" w:rsidR="00CC12BC" w:rsidRPr="00262161" w:rsidRDefault="00CC12BC" w:rsidP="00253791">
      <w:pPr>
        <w:adjustRightInd/>
        <w:ind w:left="240" w:hangingChars="100" w:hanging="240"/>
        <w:rPr>
          <w:rFonts w:ascii="ＭＳ 明朝" w:cs="Times New Roman"/>
          <w:color w:val="auto"/>
        </w:rPr>
      </w:pPr>
      <w:r w:rsidRPr="00262161">
        <w:rPr>
          <w:rFonts w:ascii="ＭＳ 明朝" w:cs="Times New Roman" w:hint="eastAsia"/>
          <w:color w:val="auto"/>
        </w:rPr>
        <w:t>①　消費税申告書控を関与先に返還の際、関与先の「消費税届出関係管理台帳」（シート１）の写しを消費税申告書と併せて関与先に渡すことも必要</w:t>
      </w:r>
      <w:r w:rsidR="0012238B" w:rsidRPr="00262161">
        <w:rPr>
          <w:rFonts w:ascii="ＭＳ 明朝" w:cs="Times New Roman" w:hint="eastAsia"/>
          <w:color w:val="auto"/>
        </w:rPr>
        <w:t>と思われる</w:t>
      </w:r>
      <w:r w:rsidRPr="00262161">
        <w:rPr>
          <w:rFonts w:ascii="ＭＳ 明朝" w:cs="Times New Roman" w:hint="eastAsia"/>
          <w:color w:val="auto"/>
        </w:rPr>
        <w:t>。</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tblGrid>
      <w:tr w:rsidR="00262161" w:rsidRPr="00262161" w14:paraId="3B51FBDE" w14:textId="77777777" w:rsidTr="00EF23B4">
        <w:trPr>
          <w:trHeight w:val="450"/>
        </w:trPr>
        <w:tc>
          <w:tcPr>
            <w:tcW w:w="1458" w:type="dxa"/>
          </w:tcPr>
          <w:p w14:paraId="79E402F2" w14:textId="77777777" w:rsidR="00CC12BC" w:rsidRPr="00262161" w:rsidRDefault="001C13E3" w:rsidP="00573F62">
            <w:pPr>
              <w:ind w:left="40"/>
              <w:jc w:val="center"/>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 xml:space="preserve">手 順 </w:t>
            </w:r>
            <w:r w:rsidR="00672C59" w:rsidRPr="00262161">
              <w:rPr>
                <w:rFonts w:asciiTheme="majorEastAsia" w:eastAsiaTheme="majorEastAsia" w:hAnsiTheme="majorEastAsia" w:cs="Times New Roman" w:hint="eastAsia"/>
                <w:color w:val="auto"/>
              </w:rPr>
              <w:t>１０</w:t>
            </w:r>
          </w:p>
        </w:tc>
      </w:tr>
    </w:tbl>
    <w:p w14:paraId="53385A86" w14:textId="77777777" w:rsidR="00CC12BC" w:rsidRPr="00262161" w:rsidRDefault="00CC12BC" w:rsidP="00253791">
      <w:pPr>
        <w:adjustRightInd/>
        <w:ind w:left="240" w:hangingChars="100" w:hanging="240"/>
        <w:rPr>
          <w:rFonts w:ascii="ＭＳ 明朝" w:cs="Times New Roman"/>
          <w:color w:val="auto"/>
        </w:rPr>
      </w:pPr>
      <w:r w:rsidRPr="00262161">
        <w:rPr>
          <w:rFonts w:ascii="ＭＳ 明朝" w:cs="Times New Roman" w:hint="eastAsia"/>
          <w:color w:val="auto"/>
        </w:rPr>
        <w:t>①　消費税納付書の手渡し等を円滑に行うため、納付月の前月末までに「消費税納付書等管理台帳」（シート５）を作成する。</w:t>
      </w:r>
    </w:p>
    <w:p w14:paraId="33F5AF95" w14:textId="77777777" w:rsidR="00CC12BC" w:rsidRPr="00262161" w:rsidRDefault="00CC12BC" w:rsidP="00253791">
      <w:pPr>
        <w:adjustRightInd/>
        <w:ind w:left="240" w:hangingChars="100" w:hanging="240"/>
        <w:rPr>
          <w:rFonts w:ascii="ＭＳ 明朝" w:cs="Times New Roman"/>
          <w:color w:val="auto"/>
        </w:rPr>
      </w:pPr>
      <w:r w:rsidRPr="00262161">
        <w:rPr>
          <w:rFonts w:ascii="ＭＳ 明朝" w:cs="Times New Roman" w:hint="eastAsia"/>
          <w:color w:val="auto"/>
        </w:rPr>
        <w:t>②　必ず、税務署から送付の申告書及び納付書を確認し、管理台帳に記入する。</w:t>
      </w:r>
    </w:p>
    <w:p w14:paraId="735DA5FE" w14:textId="77777777" w:rsidR="00CC12BC" w:rsidRPr="00262161" w:rsidRDefault="00CC12BC" w:rsidP="00253791">
      <w:pPr>
        <w:adjustRightInd/>
        <w:ind w:left="240" w:hangingChars="100" w:hanging="240"/>
        <w:rPr>
          <w:rFonts w:ascii="ＭＳ 明朝" w:cs="Times New Roman"/>
          <w:color w:val="auto"/>
        </w:rPr>
      </w:pPr>
      <w:r w:rsidRPr="00262161">
        <w:rPr>
          <w:rFonts w:ascii="ＭＳ 明朝" w:cs="Times New Roman" w:hint="eastAsia"/>
          <w:color w:val="auto"/>
        </w:rPr>
        <w:t>③　なお、確定申告時に中間納付予定額等を事前に記入しておくことを心掛ける。</w:t>
      </w:r>
    </w:p>
    <w:p w14:paraId="6AB5EA52" w14:textId="77777777" w:rsidR="00253791" w:rsidRPr="00262161" w:rsidRDefault="00253791" w:rsidP="00253791">
      <w:pPr>
        <w:adjustRightInd/>
        <w:ind w:left="240" w:hangingChars="100" w:hanging="240"/>
        <w:rPr>
          <w:rFonts w:ascii="ＭＳ 明朝" w:cs="Times New Roman"/>
          <w:color w:val="auto"/>
        </w:rPr>
      </w:pPr>
    </w:p>
    <w:p w14:paraId="5FEB3F1A" w14:textId="77777777" w:rsidR="005F36D8" w:rsidRPr="00262161" w:rsidRDefault="005F36D8" w:rsidP="00253791">
      <w:pPr>
        <w:adjustRightInd/>
        <w:ind w:left="240" w:hangingChars="100" w:hanging="240"/>
        <w:rPr>
          <w:rFonts w:asciiTheme="majorEastAsia" w:eastAsiaTheme="majorEastAsia" w:hAnsiTheme="majorEastAsia" w:cs="Times New Roman"/>
          <w:color w:val="auto"/>
        </w:rPr>
      </w:pPr>
      <w:r w:rsidRPr="00262161">
        <w:rPr>
          <w:rFonts w:asciiTheme="majorEastAsia" w:eastAsiaTheme="majorEastAsia" w:hAnsiTheme="majorEastAsia" w:cs="Times New Roman" w:hint="eastAsia"/>
          <w:color w:val="auto"/>
        </w:rPr>
        <w:t>参考</w:t>
      </w:r>
    </w:p>
    <w:p w14:paraId="5EE0B730" w14:textId="77777777" w:rsidR="005F36D8" w:rsidRPr="00262161" w:rsidRDefault="005F36D8" w:rsidP="00253791">
      <w:pPr>
        <w:adjustRightInd/>
        <w:ind w:firstLineChars="100" w:firstLine="240"/>
        <w:rPr>
          <w:rFonts w:ascii="ＭＳ 明朝" w:cs="Times New Roman"/>
          <w:color w:val="auto"/>
        </w:rPr>
      </w:pPr>
      <w:r w:rsidRPr="00262161">
        <w:rPr>
          <w:rFonts w:ascii="ＭＳ 明朝" w:cs="Times New Roman" w:hint="eastAsia"/>
          <w:color w:val="auto"/>
        </w:rPr>
        <w:t>選択届出事項ではありませんが、仕入税額控除制度における一括比例配分方式の選択についても２年間継続適用とな</w:t>
      </w:r>
      <w:r w:rsidR="00992448" w:rsidRPr="00262161">
        <w:rPr>
          <w:rFonts w:ascii="ＭＳ 明朝" w:cs="Times New Roman" w:hint="eastAsia"/>
          <w:color w:val="auto"/>
        </w:rPr>
        <w:t>る</w:t>
      </w:r>
      <w:r w:rsidRPr="00262161">
        <w:rPr>
          <w:rFonts w:ascii="ＭＳ 明朝" w:cs="Times New Roman" w:hint="eastAsia"/>
          <w:color w:val="auto"/>
        </w:rPr>
        <w:t>。</w:t>
      </w:r>
    </w:p>
    <w:p w14:paraId="6DE0981B" w14:textId="77777777" w:rsidR="008F2DA6" w:rsidRDefault="001C13E3" w:rsidP="00253791">
      <w:pPr>
        <w:adjustRightInd/>
        <w:ind w:firstLineChars="100" w:firstLine="240"/>
        <w:rPr>
          <w:rFonts w:ascii="ＭＳ 明朝" w:cs="Times New Roman"/>
          <w:color w:val="auto"/>
        </w:rPr>
      </w:pPr>
      <w:r w:rsidRPr="00262161">
        <w:rPr>
          <w:rFonts w:ascii="ＭＳ 明朝" w:cs="Times New Roman" w:hint="eastAsia"/>
          <w:color w:val="auto"/>
        </w:rPr>
        <w:t>対象となる関与先については、個別対応</w:t>
      </w:r>
      <w:r w:rsidR="005F36D8" w:rsidRPr="00262161">
        <w:rPr>
          <w:rFonts w:ascii="ＭＳ 明朝" w:cs="Times New Roman" w:hint="eastAsia"/>
          <w:color w:val="auto"/>
        </w:rPr>
        <w:t>方式との納税額の有利不利を検討し、事務負担を加味した上で、その選択について関与先より、承諾書を受領しておくことが望ましいと考え</w:t>
      </w:r>
      <w:r w:rsidR="00992448" w:rsidRPr="00262161">
        <w:rPr>
          <w:rFonts w:ascii="ＭＳ 明朝" w:cs="Times New Roman" w:hint="eastAsia"/>
          <w:color w:val="auto"/>
        </w:rPr>
        <w:t>る</w:t>
      </w:r>
      <w:r w:rsidR="005F36D8" w:rsidRPr="00262161">
        <w:rPr>
          <w:rFonts w:ascii="ＭＳ 明朝" w:cs="Times New Roman" w:hint="eastAsia"/>
          <w:color w:val="auto"/>
        </w:rPr>
        <w:t>。</w:t>
      </w:r>
    </w:p>
    <w:p w14:paraId="70949570" w14:textId="5A054575" w:rsidR="003A63DC" w:rsidRPr="00006916" w:rsidRDefault="004E4816" w:rsidP="00253791">
      <w:pPr>
        <w:adjustRightInd/>
        <w:ind w:firstLineChars="100" w:firstLine="240"/>
        <w:rPr>
          <w:rFonts w:ascii="ＭＳ 明朝" w:cs="Times New Roman"/>
          <w:color w:val="auto"/>
        </w:rPr>
      </w:pPr>
      <w:r w:rsidRPr="00006916">
        <w:rPr>
          <w:rFonts w:ascii="ＭＳ 明朝" w:cs="Times New Roman" w:hint="eastAsia"/>
          <w:color w:val="auto"/>
        </w:rPr>
        <w:t>また免税事業者から課税事業者</w:t>
      </w:r>
      <w:r w:rsidR="007A3AD1" w:rsidRPr="00006916">
        <w:rPr>
          <w:rFonts w:ascii="ＭＳ 明朝" w:cs="Times New Roman" w:hint="eastAsia"/>
          <w:color w:val="auto"/>
        </w:rPr>
        <w:t>及びインボイス登録事業者になった場合には２割</w:t>
      </w:r>
      <w:r w:rsidR="00E95F94" w:rsidRPr="00006916">
        <w:rPr>
          <w:rFonts w:ascii="ＭＳ 明朝" w:cs="Times New Roman" w:hint="eastAsia"/>
          <w:color w:val="auto"/>
        </w:rPr>
        <w:t>特例の適用を失念しないように注意する。</w:t>
      </w:r>
    </w:p>
    <w:sectPr w:rsidR="003A63DC" w:rsidRPr="00006916" w:rsidSect="0096238E">
      <w:pgSz w:w="11906" w:h="16838" w:code="9"/>
      <w:pgMar w:top="794" w:right="1416" w:bottom="794" w:left="1276" w:header="720" w:footer="720" w:gutter="0"/>
      <w:pgNumType w:start="4"/>
      <w:cols w:space="720"/>
      <w:noEndnote/>
      <w:docGrid w:type="lines" w:linePitch="4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3885" w14:textId="77777777" w:rsidR="0096238E" w:rsidRDefault="0096238E">
      <w:r>
        <w:separator/>
      </w:r>
    </w:p>
  </w:endnote>
  <w:endnote w:type="continuationSeparator" w:id="0">
    <w:p w14:paraId="204068CB" w14:textId="77777777" w:rsidR="0096238E" w:rsidRDefault="0096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DF5E8" w14:textId="77777777" w:rsidR="0096238E" w:rsidRDefault="0096238E">
      <w:r>
        <w:rPr>
          <w:rFonts w:ascii="ＭＳ 明朝" w:cs="Times New Roman"/>
          <w:color w:val="auto"/>
          <w:sz w:val="2"/>
          <w:szCs w:val="2"/>
        </w:rPr>
        <w:continuationSeparator/>
      </w:r>
    </w:p>
  </w:footnote>
  <w:footnote w:type="continuationSeparator" w:id="0">
    <w:p w14:paraId="2DA95E34" w14:textId="77777777" w:rsidR="0096238E" w:rsidRDefault="00962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22AF"/>
    <w:multiLevelType w:val="hybridMultilevel"/>
    <w:tmpl w:val="D7E4CF92"/>
    <w:lvl w:ilvl="0" w:tplc="129E9FB2">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9117016"/>
    <w:multiLevelType w:val="hybridMultilevel"/>
    <w:tmpl w:val="C3288B02"/>
    <w:lvl w:ilvl="0" w:tplc="7C7C147A">
      <w:start w:val="1"/>
      <w:numFmt w:val="decimalEnclosedCircle"/>
      <w:lvlText w:val="%1"/>
      <w:lvlJc w:val="left"/>
      <w:pPr>
        <w:ind w:left="360" w:hanging="360"/>
      </w:pPr>
      <w:rPr>
        <w:rFonts w:cs="Times New Roman" w:hint="default"/>
      </w:rPr>
    </w:lvl>
    <w:lvl w:ilvl="1" w:tplc="55DEAF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96754CE"/>
    <w:multiLevelType w:val="hybridMultilevel"/>
    <w:tmpl w:val="7218761A"/>
    <w:lvl w:ilvl="0" w:tplc="E9F885A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EBE14D3"/>
    <w:multiLevelType w:val="hybridMultilevel"/>
    <w:tmpl w:val="201AFD54"/>
    <w:lvl w:ilvl="0" w:tplc="7A8A7492">
      <w:start w:val="1"/>
      <w:numFmt w:val="decimalEnclosedCircle"/>
      <w:lvlText w:val="%1"/>
      <w:lvlJc w:val="left"/>
      <w:pPr>
        <w:ind w:left="602" w:hanging="360"/>
      </w:pPr>
      <w:rPr>
        <w:rFonts w:hint="default"/>
      </w:rPr>
    </w:lvl>
    <w:lvl w:ilvl="1" w:tplc="59C2C152">
      <w:start w:val="1"/>
      <w:numFmt w:val="decimalEnclosedCircle"/>
      <w:lvlText w:val="%2"/>
      <w:lvlJc w:val="left"/>
      <w:pPr>
        <w:ind w:left="1022" w:hanging="360"/>
      </w:pPr>
      <w:rPr>
        <w:rFonts w:hint="default"/>
      </w:r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4FDD0607"/>
    <w:multiLevelType w:val="hybridMultilevel"/>
    <w:tmpl w:val="9CE69B74"/>
    <w:lvl w:ilvl="0" w:tplc="87D0D0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C35CED"/>
    <w:multiLevelType w:val="hybridMultilevel"/>
    <w:tmpl w:val="5C4C612A"/>
    <w:lvl w:ilvl="0" w:tplc="3EB2BDDA">
      <w:start w:val="1"/>
      <w:numFmt w:val="decimalEnclosedCircle"/>
      <w:lvlText w:val="%1"/>
      <w:lvlJc w:val="left"/>
      <w:pPr>
        <w:ind w:left="10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CC7F68"/>
    <w:multiLevelType w:val="hybridMultilevel"/>
    <w:tmpl w:val="8A16FC62"/>
    <w:lvl w:ilvl="0" w:tplc="800A6C76">
      <w:start w:val="2"/>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148640292">
    <w:abstractNumId w:val="1"/>
  </w:num>
  <w:num w:numId="2" w16cid:durableId="303051001">
    <w:abstractNumId w:val="3"/>
  </w:num>
  <w:num w:numId="3" w16cid:durableId="32732149">
    <w:abstractNumId w:val="2"/>
  </w:num>
  <w:num w:numId="4" w16cid:durableId="1797411905">
    <w:abstractNumId w:val="0"/>
  </w:num>
  <w:num w:numId="5" w16cid:durableId="1282346452">
    <w:abstractNumId w:val="6"/>
  </w:num>
  <w:num w:numId="6" w16cid:durableId="1550805590">
    <w:abstractNumId w:val="5"/>
  </w:num>
  <w:num w:numId="7" w16cid:durableId="214658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6"/>
  <w:hyphenationZone w:val="0"/>
  <w:drawingGridHorizontalSpacing w:val="121"/>
  <w:drawingGridVerticalSpacing w:val="4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45"/>
    <w:rsid w:val="00006619"/>
    <w:rsid w:val="00006916"/>
    <w:rsid w:val="00010C1D"/>
    <w:rsid w:val="000244CD"/>
    <w:rsid w:val="0002737A"/>
    <w:rsid w:val="00047AF8"/>
    <w:rsid w:val="00047E54"/>
    <w:rsid w:val="00051B16"/>
    <w:rsid w:val="000770B0"/>
    <w:rsid w:val="000823E6"/>
    <w:rsid w:val="000B0275"/>
    <w:rsid w:val="000B064F"/>
    <w:rsid w:val="000E0AB7"/>
    <w:rsid w:val="000E1CDF"/>
    <w:rsid w:val="000E33A4"/>
    <w:rsid w:val="000F2651"/>
    <w:rsid w:val="000F4D08"/>
    <w:rsid w:val="0010098F"/>
    <w:rsid w:val="00107D5D"/>
    <w:rsid w:val="0012238B"/>
    <w:rsid w:val="00126BD5"/>
    <w:rsid w:val="00131E29"/>
    <w:rsid w:val="0013527E"/>
    <w:rsid w:val="001444A1"/>
    <w:rsid w:val="0014761C"/>
    <w:rsid w:val="001620C5"/>
    <w:rsid w:val="00190149"/>
    <w:rsid w:val="001A42E3"/>
    <w:rsid w:val="001A4574"/>
    <w:rsid w:val="001A7C4C"/>
    <w:rsid w:val="001B0CA7"/>
    <w:rsid w:val="001C13E3"/>
    <w:rsid w:val="001E4CD7"/>
    <w:rsid w:val="001E6F44"/>
    <w:rsid w:val="001F0423"/>
    <w:rsid w:val="001F7A47"/>
    <w:rsid w:val="00215EE6"/>
    <w:rsid w:val="00224F4E"/>
    <w:rsid w:val="002405A3"/>
    <w:rsid w:val="0025034F"/>
    <w:rsid w:val="00253791"/>
    <w:rsid w:val="00255580"/>
    <w:rsid w:val="00261C9E"/>
    <w:rsid w:val="00262161"/>
    <w:rsid w:val="002761D6"/>
    <w:rsid w:val="002C04D5"/>
    <w:rsid w:val="002C1B45"/>
    <w:rsid w:val="002C6204"/>
    <w:rsid w:val="002D2689"/>
    <w:rsid w:val="002E1735"/>
    <w:rsid w:val="002F36F6"/>
    <w:rsid w:val="0031482B"/>
    <w:rsid w:val="00315CAC"/>
    <w:rsid w:val="00317265"/>
    <w:rsid w:val="003365CF"/>
    <w:rsid w:val="00341B59"/>
    <w:rsid w:val="00342F87"/>
    <w:rsid w:val="00346058"/>
    <w:rsid w:val="003472B2"/>
    <w:rsid w:val="003604B1"/>
    <w:rsid w:val="003613FB"/>
    <w:rsid w:val="00364490"/>
    <w:rsid w:val="003A5AA5"/>
    <w:rsid w:val="003A5E1A"/>
    <w:rsid w:val="003A63DC"/>
    <w:rsid w:val="003B2095"/>
    <w:rsid w:val="003B5B79"/>
    <w:rsid w:val="003D3B63"/>
    <w:rsid w:val="003E1865"/>
    <w:rsid w:val="003E4D07"/>
    <w:rsid w:val="003F72CD"/>
    <w:rsid w:val="00400EDF"/>
    <w:rsid w:val="0040286E"/>
    <w:rsid w:val="00411DC9"/>
    <w:rsid w:val="0041425F"/>
    <w:rsid w:val="004160B1"/>
    <w:rsid w:val="00430D85"/>
    <w:rsid w:val="004361B3"/>
    <w:rsid w:val="0045218F"/>
    <w:rsid w:val="0046306A"/>
    <w:rsid w:val="00480D7E"/>
    <w:rsid w:val="004875C3"/>
    <w:rsid w:val="004B2F66"/>
    <w:rsid w:val="004B7D38"/>
    <w:rsid w:val="004C7B34"/>
    <w:rsid w:val="004E4816"/>
    <w:rsid w:val="004E56B1"/>
    <w:rsid w:val="00524A58"/>
    <w:rsid w:val="00525823"/>
    <w:rsid w:val="005416CD"/>
    <w:rsid w:val="00573F62"/>
    <w:rsid w:val="005969B6"/>
    <w:rsid w:val="005A0CB3"/>
    <w:rsid w:val="005B105E"/>
    <w:rsid w:val="005D56AF"/>
    <w:rsid w:val="005F36D8"/>
    <w:rsid w:val="006049E7"/>
    <w:rsid w:val="006523F4"/>
    <w:rsid w:val="00670EB6"/>
    <w:rsid w:val="00672C59"/>
    <w:rsid w:val="0067608A"/>
    <w:rsid w:val="00685348"/>
    <w:rsid w:val="006B0C0D"/>
    <w:rsid w:val="006C5504"/>
    <w:rsid w:val="006E34C0"/>
    <w:rsid w:val="006E65B9"/>
    <w:rsid w:val="00715934"/>
    <w:rsid w:val="00720C6B"/>
    <w:rsid w:val="00722D42"/>
    <w:rsid w:val="00724057"/>
    <w:rsid w:val="00726703"/>
    <w:rsid w:val="007416F1"/>
    <w:rsid w:val="00752F94"/>
    <w:rsid w:val="00766A31"/>
    <w:rsid w:val="007706B0"/>
    <w:rsid w:val="00790924"/>
    <w:rsid w:val="00790CE9"/>
    <w:rsid w:val="007A3AD1"/>
    <w:rsid w:val="007B27AB"/>
    <w:rsid w:val="007D0C20"/>
    <w:rsid w:val="00803C4F"/>
    <w:rsid w:val="00811028"/>
    <w:rsid w:val="00824282"/>
    <w:rsid w:val="0082448C"/>
    <w:rsid w:val="008341CB"/>
    <w:rsid w:val="00837922"/>
    <w:rsid w:val="00845D9B"/>
    <w:rsid w:val="0084778E"/>
    <w:rsid w:val="0087516B"/>
    <w:rsid w:val="00893FCD"/>
    <w:rsid w:val="00895F55"/>
    <w:rsid w:val="008A1695"/>
    <w:rsid w:val="008A41FA"/>
    <w:rsid w:val="008B7485"/>
    <w:rsid w:val="008C06D9"/>
    <w:rsid w:val="008D13A5"/>
    <w:rsid w:val="008D2045"/>
    <w:rsid w:val="008F2DA6"/>
    <w:rsid w:val="008F6E61"/>
    <w:rsid w:val="009069E7"/>
    <w:rsid w:val="009070BA"/>
    <w:rsid w:val="009071D0"/>
    <w:rsid w:val="009337CB"/>
    <w:rsid w:val="00940B62"/>
    <w:rsid w:val="009473F9"/>
    <w:rsid w:val="00956B1B"/>
    <w:rsid w:val="009607D7"/>
    <w:rsid w:val="0096238E"/>
    <w:rsid w:val="00992448"/>
    <w:rsid w:val="009B276F"/>
    <w:rsid w:val="009B6006"/>
    <w:rsid w:val="009C5139"/>
    <w:rsid w:val="009F3264"/>
    <w:rsid w:val="009F707B"/>
    <w:rsid w:val="009F7C94"/>
    <w:rsid w:val="00A1767E"/>
    <w:rsid w:val="00A33868"/>
    <w:rsid w:val="00A6012C"/>
    <w:rsid w:val="00A6641C"/>
    <w:rsid w:val="00A70655"/>
    <w:rsid w:val="00A777C6"/>
    <w:rsid w:val="00A91092"/>
    <w:rsid w:val="00AB237A"/>
    <w:rsid w:val="00AB744D"/>
    <w:rsid w:val="00AD0CAF"/>
    <w:rsid w:val="00B13CB7"/>
    <w:rsid w:val="00B21712"/>
    <w:rsid w:val="00B23104"/>
    <w:rsid w:val="00B647E1"/>
    <w:rsid w:val="00B81C14"/>
    <w:rsid w:val="00B82EB2"/>
    <w:rsid w:val="00B950B8"/>
    <w:rsid w:val="00BD10B3"/>
    <w:rsid w:val="00BE0176"/>
    <w:rsid w:val="00BE6343"/>
    <w:rsid w:val="00BF12F7"/>
    <w:rsid w:val="00C203C7"/>
    <w:rsid w:val="00C40633"/>
    <w:rsid w:val="00C54517"/>
    <w:rsid w:val="00C57830"/>
    <w:rsid w:val="00C77F93"/>
    <w:rsid w:val="00CA619B"/>
    <w:rsid w:val="00CB268A"/>
    <w:rsid w:val="00CC12BC"/>
    <w:rsid w:val="00CE7CE5"/>
    <w:rsid w:val="00D073E9"/>
    <w:rsid w:val="00D076C2"/>
    <w:rsid w:val="00D11915"/>
    <w:rsid w:val="00D132A7"/>
    <w:rsid w:val="00D16885"/>
    <w:rsid w:val="00D2193D"/>
    <w:rsid w:val="00D522F7"/>
    <w:rsid w:val="00D6787C"/>
    <w:rsid w:val="00D746A4"/>
    <w:rsid w:val="00D95E8D"/>
    <w:rsid w:val="00DA797A"/>
    <w:rsid w:val="00DC3CB1"/>
    <w:rsid w:val="00E116EF"/>
    <w:rsid w:val="00E1365C"/>
    <w:rsid w:val="00E6116E"/>
    <w:rsid w:val="00E85D2A"/>
    <w:rsid w:val="00E90834"/>
    <w:rsid w:val="00E95F94"/>
    <w:rsid w:val="00EA0C06"/>
    <w:rsid w:val="00EA1291"/>
    <w:rsid w:val="00EA7831"/>
    <w:rsid w:val="00EB5069"/>
    <w:rsid w:val="00EC40ED"/>
    <w:rsid w:val="00EC5CE5"/>
    <w:rsid w:val="00ED2FE1"/>
    <w:rsid w:val="00EE2B86"/>
    <w:rsid w:val="00EF0932"/>
    <w:rsid w:val="00EF23B4"/>
    <w:rsid w:val="00EF2767"/>
    <w:rsid w:val="00EF2E94"/>
    <w:rsid w:val="00EF32BE"/>
    <w:rsid w:val="00F0066D"/>
    <w:rsid w:val="00F03490"/>
    <w:rsid w:val="00F038FC"/>
    <w:rsid w:val="00F03E07"/>
    <w:rsid w:val="00F0792D"/>
    <w:rsid w:val="00F168A9"/>
    <w:rsid w:val="00F16DE8"/>
    <w:rsid w:val="00F20132"/>
    <w:rsid w:val="00F25B0D"/>
    <w:rsid w:val="00F2740A"/>
    <w:rsid w:val="00F663F0"/>
    <w:rsid w:val="00F90D28"/>
    <w:rsid w:val="00F93C1B"/>
    <w:rsid w:val="00F970E6"/>
    <w:rsid w:val="00FD7AFC"/>
    <w:rsid w:val="00FE1B21"/>
    <w:rsid w:val="00FF28FF"/>
    <w:rsid w:val="00FF2F9A"/>
    <w:rsid w:val="00FF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B31C87"/>
  <w15:docId w15:val="{857FEA1A-352B-45AE-BCA7-CCBBC0AF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045"/>
    <w:pPr>
      <w:tabs>
        <w:tab w:val="center" w:pos="4252"/>
        <w:tab w:val="right" w:pos="8504"/>
      </w:tabs>
      <w:snapToGrid w:val="0"/>
    </w:pPr>
  </w:style>
  <w:style w:type="character" w:customStyle="1" w:styleId="a4">
    <w:name w:val="ヘッダー (文字)"/>
    <w:basedOn w:val="a0"/>
    <w:link w:val="a3"/>
    <w:uiPriority w:val="99"/>
    <w:locked/>
    <w:rsid w:val="008D2045"/>
    <w:rPr>
      <w:rFonts w:cs="ＭＳ 明朝"/>
      <w:color w:val="000000"/>
      <w:kern w:val="0"/>
      <w:sz w:val="24"/>
      <w:szCs w:val="24"/>
    </w:rPr>
  </w:style>
  <w:style w:type="paragraph" w:styleId="a5">
    <w:name w:val="footer"/>
    <w:basedOn w:val="a"/>
    <w:link w:val="a6"/>
    <w:uiPriority w:val="99"/>
    <w:unhideWhenUsed/>
    <w:rsid w:val="008D2045"/>
    <w:pPr>
      <w:tabs>
        <w:tab w:val="center" w:pos="4252"/>
        <w:tab w:val="right" w:pos="8504"/>
      </w:tabs>
      <w:snapToGrid w:val="0"/>
    </w:pPr>
  </w:style>
  <w:style w:type="character" w:customStyle="1" w:styleId="a6">
    <w:name w:val="フッター (文字)"/>
    <w:basedOn w:val="a0"/>
    <w:link w:val="a5"/>
    <w:uiPriority w:val="99"/>
    <w:locked/>
    <w:rsid w:val="008D2045"/>
    <w:rPr>
      <w:rFonts w:cs="ＭＳ 明朝"/>
      <w:color w:val="000000"/>
      <w:kern w:val="0"/>
      <w:sz w:val="24"/>
      <w:szCs w:val="24"/>
    </w:rPr>
  </w:style>
  <w:style w:type="paragraph" w:styleId="a7">
    <w:name w:val="List Paragraph"/>
    <w:basedOn w:val="a"/>
    <w:uiPriority w:val="34"/>
    <w:qFormat/>
    <w:rsid w:val="00051B16"/>
    <w:pPr>
      <w:ind w:leftChars="400" w:left="840"/>
    </w:pPr>
  </w:style>
  <w:style w:type="table" w:styleId="a8">
    <w:name w:val="Table Grid"/>
    <w:basedOn w:val="a1"/>
    <w:uiPriority w:val="59"/>
    <w:rsid w:val="00131E29"/>
    <w:rPr>
      <w:rFonts w:ascii="ＭＳ 明朝" w:hAns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70EB6"/>
    <w:pPr>
      <w:jc w:val="center"/>
    </w:pPr>
    <w:rPr>
      <w:rFonts w:ascii="ＭＳ 明朝" w:cs="Times New Roman"/>
      <w:sz w:val="22"/>
      <w:szCs w:val="22"/>
    </w:rPr>
  </w:style>
  <w:style w:type="character" w:customStyle="1" w:styleId="aa">
    <w:name w:val="記 (文字)"/>
    <w:basedOn w:val="a0"/>
    <w:link w:val="a9"/>
    <w:uiPriority w:val="99"/>
    <w:rsid w:val="00670EB6"/>
    <w:rPr>
      <w:rFonts w:ascii="ＭＳ 明朝"/>
      <w:color w:val="000000"/>
      <w:kern w:val="0"/>
      <w:sz w:val="22"/>
      <w:szCs w:val="22"/>
    </w:rPr>
  </w:style>
  <w:style w:type="paragraph" w:styleId="ab">
    <w:name w:val="Closing"/>
    <w:basedOn w:val="a"/>
    <w:link w:val="ac"/>
    <w:uiPriority w:val="99"/>
    <w:unhideWhenUsed/>
    <w:rsid w:val="00670EB6"/>
    <w:pPr>
      <w:jc w:val="right"/>
    </w:pPr>
    <w:rPr>
      <w:rFonts w:ascii="ＭＳ 明朝" w:cs="Times New Roman"/>
      <w:sz w:val="22"/>
      <w:szCs w:val="22"/>
    </w:rPr>
  </w:style>
  <w:style w:type="character" w:customStyle="1" w:styleId="ac">
    <w:name w:val="結語 (文字)"/>
    <w:basedOn w:val="a0"/>
    <w:link w:val="ab"/>
    <w:uiPriority w:val="99"/>
    <w:rsid w:val="00670EB6"/>
    <w:rPr>
      <w:rFonts w:ascii="ＭＳ 明朝"/>
      <w:color w:val="000000"/>
      <w:kern w:val="0"/>
      <w:sz w:val="22"/>
      <w:szCs w:val="22"/>
    </w:rPr>
  </w:style>
  <w:style w:type="paragraph" w:styleId="ad">
    <w:name w:val="Balloon Text"/>
    <w:basedOn w:val="a"/>
    <w:link w:val="ae"/>
    <w:uiPriority w:val="99"/>
    <w:semiHidden/>
    <w:unhideWhenUsed/>
    <w:rsid w:val="002D26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68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B4F7-4FA1-45A0-ABB3-4164AD6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2898</Words>
  <Characters>126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m-kamisawa</dc:creator>
  <cp:lastModifiedBy>東北税理士会　大場 隆嗣</cp:lastModifiedBy>
  <cp:revision>19</cp:revision>
  <cp:lastPrinted>2019-10-11T07:51:00Z</cp:lastPrinted>
  <dcterms:created xsi:type="dcterms:W3CDTF">2024-04-25T18:49:00Z</dcterms:created>
  <dcterms:modified xsi:type="dcterms:W3CDTF">2024-12-06T04:26:00Z</dcterms:modified>
</cp:coreProperties>
</file>